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4F69F" w14:textId="2A7191D1" w:rsidR="00A27019" w:rsidRPr="00A27019" w:rsidRDefault="00A27019" w:rsidP="00A27019">
      <w:pPr>
        <w:rPr>
          <w:rFonts w:cs="Arial"/>
          <w:sz w:val="22"/>
          <w:lang w:val="fr-CA"/>
        </w:rPr>
      </w:pPr>
      <w:r w:rsidRPr="00A27019">
        <w:rPr>
          <w:rFonts w:cs="Arial"/>
          <w:b/>
          <w:sz w:val="22"/>
          <w:lang w:val="fr-CA"/>
        </w:rPr>
        <w:t>À qui ce courriel s’adresse-t-il?</w:t>
      </w:r>
      <w:r w:rsidRPr="00A27019">
        <w:rPr>
          <w:rFonts w:cs="Arial"/>
          <w:sz w:val="22"/>
          <w:lang w:val="fr-CA"/>
        </w:rPr>
        <w:t xml:space="preserve"> </w:t>
      </w:r>
    </w:p>
    <w:p w14:paraId="4EE5F4AC" w14:textId="77777777" w:rsidR="00A27019" w:rsidRPr="00A27019" w:rsidRDefault="00A27019" w:rsidP="00A27019">
      <w:pPr>
        <w:rPr>
          <w:rFonts w:cs="Arial"/>
          <w:sz w:val="22"/>
          <w:lang w:val="fr-CA"/>
        </w:rPr>
      </w:pPr>
      <w:r w:rsidRPr="00A27019">
        <w:rPr>
          <w:rFonts w:cs="Arial"/>
          <w:sz w:val="22"/>
          <w:lang w:val="fr-CA"/>
        </w:rPr>
        <w:t>Aux clients de votre base de données âgés de 55 ans et plus qui vous ont donné leur consentement pour recevoir des messages électroniques commerciaux</w:t>
      </w:r>
    </w:p>
    <w:p w14:paraId="66E84C30" w14:textId="77777777" w:rsidR="00A27019" w:rsidRPr="00A27019" w:rsidRDefault="00A27019" w:rsidP="00A27019">
      <w:pPr>
        <w:pStyle w:val="paragraph"/>
        <w:spacing w:before="0" w:beforeAutospacing="0" w:after="0" w:afterAutospacing="0"/>
        <w:textAlignment w:val="baseline"/>
        <w:rPr>
          <w:rStyle w:val="eop"/>
          <w:rFonts w:ascii="Arial" w:eastAsiaTheme="majorEastAsia" w:hAnsi="Arial" w:cs="Arial"/>
          <w:b/>
          <w:bCs/>
          <w:sz w:val="22"/>
          <w:szCs w:val="22"/>
        </w:rPr>
      </w:pPr>
      <w:r w:rsidRPr="00A27019">
        <w:rPr>
          <w:rStyle w:val="normaltextrun"/>
          <w:rFonts w:ascii="Arial" w:hAnsi="Arial" w:cs="Arial"/>
          <w:b/>
          <w:sz w:val="22"/>
          <w:szCs w:val="22"/>
        </w:rPr>
        <w:t>Instructions pour l’envoi du courriel</w:t>
      </w:r>
      <w:r w:rsidRPr="00A27019">
        <w:rPr>
          <w:rFonts w:ascii="Arial" w:hAnsi="Arial" w:cs="Arial"/>
          <w:b/>
          <w:sz w:val="22"/>
          <w:szCs w:val="22"/>
        </w:rPr>
        <w:t> </w:t>
      </w:r>
      <w:r w:rsidRPr="00A27019">
        <w:rPr>
          <w:rStyle w:val="eop"/>
          <w:rFonts w:ascii="Arial" w:hAnsi="Arial" w:cs="Arial"/>
          <w:b/>
          <w:sz w:val="22"/>
          <w:szCs w:val="22"/>
        </w:rPr>
        <w:t>:</w:t>
      </w:r>
    </w:p>
    <w:p w14:paraId="78BFC83E" w14:textId="77777777" w:rsidR="00A27019" w:rsidRPr="00A27019" w:rsidRDefault="00A27019" w:rsidP="00A27019">
      <w:pPr>
        <w:pStyle w:val="paragraph"/>
        <w:spacing w:before="0" w:beforeAutospacing="0" w:after="0" w:afterAutospacing="0"/>
        <w:textAlignment w:val="baseline"/>
        <w:rPr>
          <w:rFonts w:ascii="Arial" w:hAnsi="Arial" w:cs="Arial"/>
          <w:b/>
          <w:bCs/>
          <w:sz w:val="22"/>
          <w:szCs w:val="22"/>
        </w:rPr>
      </w:pPr>
    </w:p>
    <w:p w14:paraId="7071E78F" w14:textId="77777777" w:rsidR="00A27019" w:rsidRPr="00A27019" w:rsidRDefault="00A27019" w:rsidP="00A27019">
      <w:pPr>
        <w:pStyle w:val="paragraph"/>
        <w:numPr>
          <w:ilvl w:val="0"/>
          <w:numId w:val="2"/>
        </w:numPr>
        <w:tabs>
          <w:tab w:val="clear" w:pos="720"/>
          <w:tab w:val="num" w:pos="-360"/>
        </w:tabs>
        <w:spacing w:before="0" w:beforeAutospacing="0" w:after="0" w:afterAutospacing="0"/>
        <w:ind w:left="0" w:firstLine="0"/>
        <w:textAlignment w:val="baseline"/>
        <w:rPr>
          <w:rFonts w:ascii="Arial" w:hAnsi="Arial" w:cs="Arial"/>
          <w:sz w:val="22"/>
          <w:szCs w:val="22"/>
        </w:rPr>
      </w:pPr>
      <w:r w:rsidRPr="00A27019">
        <w:rPr>
          <w:rStyle w:val="normaltextrun"/>
          <w:rFonts w:ascii="Arial" w:hAnsi="Arial" w:cs="Arial"/>
          <w:sz w:val="22"/>
          <w:szCs w:val="22"/>
        </w:rPr>
        <w:t>Copiez et collez le texte ci-dessous dans votre système de courriel</w:t>
      </w:r>
      <w:r w:rsidRPr="00A27019">
        <w:rPr>
          <w:rFonts w:ascii="Arial" w:hAnsi="Arial" w:cs="Arial"/>
          <w:sz w:val="22"/>
          <w:szCs w:val="22"/>
        </w:rPr>
        <w:t xml:space="preserve"> </w:t>
      </w:r>
      <w:r w:rsidRPr="00A27019">
        <w:rPr>
          <w:rStyle w:val="eop"/>
          <w:rFonts w:ascii="Arial" w:hAnsi="Arial" w:cs="Arial"/>
          <w:sz w:val="22"/>
          <w:szCs w:val="22"/>
        </w:rPr>
        <w:t>(veuillez noter que ce modèle contient deux pages).</w:t>
      </w:r>
    </w:p>
    <w:p w14:paraId="5CCD4EA9" w14:textId="77777777" w:rsidR="00A27019" w:rsidRPr="00A27019" w:rsidRDefault="00A27019" w:rsidP="00A27019">
      <w:pPr>
        <w:pStyle w:val="paragraph"/>
        <w:numPr>
          <w:ilvl w:val="0"/>
          <w:numId w:val="3"/>
        </w:numPr>
        <w:tabs>
          <w:tab w:val="clear" w:pos="720"/>
          <w:tab w:val="num" w:pos="-360"/>
        </w:tabs>
        <w:spacing w:before="0" w:beforeAutospacing="0" w:after="0" w:afterAutospacing="0"/>
        <w:ind w:left="0" w:firstLine="0"/>
        <w:textAlignment w:val="baseline"/>
        <w:rPr>
          <w:rFonts w:ascii="Arial" w:hAnsi="Arial" w:cs="Arial"/>
          <w:sz w:val="22"/>
          <w:szCs w:val="22"/>
        </w:rPr>
      </w:pPr>
      <w:r w:rsidRPr="00A27019">
        <w:rPr>
          <w:rStyle w:val="normaltextrun"/>
          <w:rFonts w:ascii="Arial" w:hAnsi="Arial" w:cs="Arial"/>
          <w:sz w:val="22"/>
          <w:szCs w:val="22"/>
        </w:rPr>
        <w:t xml:space="preserve">Remplacez tout texte en </w:t>
      </w:r>
      <w:r w:rsidRPr="00A27019">
        <w:rPr>
          <w:rStyle w:val="normaltextrun"/>
          <w:rFonts w:ascii="Arial" w:hAnsi="Arial" w:cs="Arial"/>
          <w:color w:val="FF0000"/>
          <w:sz w:val="22"/>
          <w:szCs w:val="22"/>
        </w:rPr>
        <w:t>rouge</w:t>
      </w:r>
      <w:r w:rsidRPr="00A27019">
        <w:rPr>
          <w:rStyle w:val="normaltextrun"/>
          <w:rFonts w:ascii="Arial" w:hAnsi="Arial" w:cs="Arial"/>
          <w:sz w:val="22"/>
          <w:szCs w:val="22"/>
        </w:rPr>
        <w:t xml:space="preserve"> par l’information correspondante.</w:t>
      </w:r>
      <w:r w:rsidRPr="00A27019">
        <w:rPr>
          <w:rStyle w:val="eop"/>
          <w:rFonts w:ascii="Arial" w:hAnsi="Arial" w:cs="Arial"/>
          <w:sz w:val="22"/>
          <w:szCs w:val="22"/>
        </w:rPr>
        <w:t> </w:t>
      </w:r>
    </w:p>
    <w:p w14:paraId="4B4F9105" w14:textId="77777777" w:rsidR="00A27019" w:rsidRPr="00A27019" w:rsidRDefault="00A27019" w:rsidP="00A27019">
      <w:pPr>
        <w:pStyle w:val="paragraph"/>
        <w:numPr>
          <w:ilvl w:val="0"/>
          <w:numId w:val="4"/>
        </w:numPr>
        <w:tabs>
          <w:tab w:val="clear" w:pos="720"/>
          <w:tab w:val="num" w:pos="-360"/>
        </w:tabs>
        <w:spacing w:before="0" w:beforeAutospacing="0" w:after="0" w:afterAutospacing="0"/>
        <w:ind w:left="0" w:firstLine="0"/>
        <w:textAlignment w:val="baseline"/>
        <w:rPr>
          <w:rFonts w:ascii="Arial" w:hAnsi="Arial" w:cs="Arial"/>
          <w:sz w:val="22"/>
          <w:szCs w:val="22"/>
        </w:rPr>
      </w:pPr>
      <w:r w:rsidRPr="00A27019">
        <w:rPr>
          <w:rStyle w:val="normaltextrun"/>
          <w:rFonts w:ascii="Arial" w:hAnsi="Arial" w:cs="Arial"/>
          <w:sz w:val="22"/>
          <w:szCs w:val="22"/>
        </w:rPr>
        <w:t>Ajoutez l’objet du courriel.</w:t>
      </w:r>
      <w:r w:rsidRPr="00A27019">
        <w:rPr>
          <w:rStyle w:val="eop"/>
          <w:rFonts w:ascii="Arial" w:hAnsi="Arial" w:cs="Arial"/>
          <w:sz w:val="22"/>
          <w:szCs w:val="22"/>
        </w:rPr>
        <w:t> </w:t>
      </w:r>
    </w:p>
    <w:p w14:paraId="467B4EAC" w14:textId="77777777" w:rsidR="00A27019" w:rsidRPr="00A27019" w:rsidRDefault="00A27019" w:rsidP="00A27019">
      <w:pPr>
        <w:pStyle w:val="paragraph"/>
        <w:numPr>
          <w:ilvl w:val="0"/>
          <w:numId w:val="5"/>
        </w:numPr>
        <w:pBdr>
          <w:bottom w:val="single" w:sz="12" w:space="1" w:color="auto"/>
        </w:pBdr>
        <w:tabs>
          <w:tab w:val="clear" w:pos="720"/>
          <w:tab w:val="num" w:pos="-360"/>
        </w:tabs>
        <w:spacing w:before="0" w:beforeAutospacing="0" w:after="0" w:afterAutospacing="0"/>
        <w:ind w:left="0" w:firstLine="0"/>
        <w:textAlignment w:val="baseline"/>
        <w:rPr>
          <w:rStyle w:val="eop"/>
          <w:rFonts w:ascii="Arial" w:hAnsi="Arial" w:cs="Arial"/>
          <w:sz w:val="22"/>
          <w:szCs w:val="22"/>
        </w:rPr>
      </w:pPr>
      <w:r w:rsidRPr="00A27019">
        <w:rPr>
          <w:rStyle w:val="normaltextrun"/>
          <w:rFonts w:ascii="Arial" w:hAnsi="Arial" w:cs="Arial"/>
          <w:sz w:val="22"/>
          <w:szCs w:val="22"/>
        </w:rPr>
        <w:t>Cliquez sur « Envoyer</w:t>
      </w:r>
      <w:r w:rsidRPr="00A27019">
        <w:rPr>
          <w:rStyle w:val="eop"/>
          <w:rFonts w:ascii="Arial" w:hAnsi="Arial" w:cs="Arial"/>
          <w:sz w:val="22"/>
          <w:szCs w:val="22"/>
        </w:rPr>
        <w:t> »</w:t>
      </w:r>
      <w:r w:rsidRPr="00A27019">
        <w:rPr>
          <w:rFonts w:ascii="Arial" w:hAnsi="Arial" w:cs="Arial"/>
          <w:sz w:val="22"/>
          <w:szCs w:val="22"/>
        </w:rPr>
        <w:t>.</w:t>
      </w:r>
    </w:p>
    <w:p w14:paraId="0385FEDF" w14:textId="77777777" w:rsidR="00A27019" w:rsidRPr="00A27019" w:rsidRDefault="00A27019" w:rsidP="00A27019">
      <w:pPr>
        <w:pStyle w:val="paragraph"/>
        <w:pBdr>
          <w:bottom w:val="single" w:sz="12" w:space="1" w:color="auto"/>
        </w:pBdr>
        <w:spacing w:before="0" w:beforeAutospacing="0" w:after="0" w:afterAutospacing="0"/>
        <w:textAlignment w:val="baseline"/>
        <w:rPr>
          <w:rFonts w:ascii="Arial" w:hAnsi="Arial" w:cs="Arial"/>
          <w:sz w:val="22"/>
          <w:szCs w:val="22"/>
        </w:rPr>
      </w:pPr>
    </w:p>
    <w:p w14:paraId="28BDCB82" w14:textId="03266295" w:rsidR="00A27019" w:rsidRPr="00A27019" w:rsidRDefault="00A27019" w:rsidP="00A27019">
      <w:pPr>
        <w:rPr>
          <w:rFonts w:cs="Arial"/>
          <w:b/>
          <w:sz w:val="22"/>
          <w:lang w:val="fr-CA"/>
        </w:rPr>
      </w:pPr>
    </w:p>
    <w:p w14:paraId="7E7D72A2" w14:textId="30BB9E89" w:rsidR="00A27019" w:rsidRPr="00A27019" w:rsidRDefault="00A27019" w:rsidP="00A27019">
      <w:pPr>
        <w:rPr>
          <w:rFonts w:cs="Arial"/>
          <w:sz w:val="22"/>
          <w:lang w:val="fr-CA"/>
        </w:rPr>
      </w:pPr>
      <w:r w:rsidRPr="00A27019">
        <w:rPr>
          <w:rFonts w:cs="Arial"/>
          <w:b/>
          <w:sz w:val="22"/>
          <w:lang w:val="fr-CA"/>
        </w:rPr>
        <w:t xml:space="preserve">Objet : </w:t>
      </w:r>
      <w:r w:rsidRPr="00A27019">
        <w:rPr>
          <w:rFonts w:cs="Arial"/>
          <w:sz w:val="22"/>
          <w:lang w:val="fr-CA"/>
        </w:rPr>
        <w:t>Vous songez à un prêt hypothécaire inversé? Vous avez du choix!</w:t>
      </w:r>
    </w:p>
    <w:p w14:paraId="2DA3A3A5" w14:textId="77777777" w:rsidR="00A27019" w:rsidRPr="00A27019" w:rsidRDefault="00A27019" w:rsidP="00A27019">
      <w:pPr>
        <w:rPr>
          <w:rFonts w:cs="Arial"/>
          <w:sz w:val="22"/>
          <w:lang w:val="fr-CA"/>
        </w:rPr>
      </w:pPr>
      <w:r w:rsidRPr="00A27019">
        <w:rPr>
          <w:rFonts w:cs="Arial"/>
          <w:sz w:val="22"/>
          <w:lang w:val="fr-CA"/>
        </w:rPr>
        <w:t xml:space="preserve"> </w:t>
      </w:r>
    </w:p>
    <w:p w14:paraId="79C9AEE7" w14:textId="77777777" w:rsidR="00A27019" w:rsidRPr="00A27019" w:rsidRDefault="00A27019" w:rsidP="00A27019">
      <w:pPr>
        <w:rPr>
          <w:rFonts w:cs="Arial"/>
          <w:sz w:val="22"/>
          <w:lang w:val="fr-CA"/>
        </w:rPr>
      </w:pPr>
      <w:r w:rsidRPr="00A27019">
        <w:rPr>
          <w:rFonts w:cs="Arial"/>
          <w:sz w:val="22"/>
          <w:lang w:val="fr-CA"/>
        </w:rPr>
        <w:t xml:space="preserve">Bonjour </w:t>
      </w:r>
      <w:r w:rsidRPr="00A27019">
        <w:rPr>
          <w:rFonts w:cs="Arial"/>
          <w:color w:val="FF0000"/>
          <w:sz w:val="22"/>
          <w:lang w:val="fr-CA"/>
        </w:rPr>
        <w:t>[Nom]</w:t>
      </w:r>
      <w:r w:rsidRPr="00A27019">
        <w:rPr>
          <w:rFonts w:cs="Arial"/>
          <w:sz w:val="22"/>
          <w:lang w:val="fr-CA"/>
        </w:rPr>
        <w:t>,</w:t>
      </w:r>
    </w:p>
    <w:p w14:paraId="4947DC70" w14:textId="77777777" w:rsidR="00A27019" w:rsidRPr="00A27019" w:rsidRDefault="00A27019" w:rsidP="00A27019">
      <w:pPr>
        <w:rPr>
          <w:rFonts w:cs="Arial"/>
          <w:sz w:val="22"/>
          <w:lang w:val="fr-CA"/>
        </w:rPr>
      </w:pPr>
      <w:r w:rsidRPr="00A27019">
        <w:rPr>
          <w:rFonts w:cs="Arial"/>
          <w:sz w:val="22"/>
          <w:lang w:val="fr-CA"/>
        </w:rPr>
        <w:t>Pour de nombreux Canadiens, la dernière année a entraîné une réévaluation de nombreux aspects de leur vie financière. La planification de la retraite pourrait en faire partie.</w:t>
      </w:r>
    </w:p>
    <w:p w14:paraId="64E08CBA" w14:textId="77777777" w:rsidR="00A27019" w:rsidRPr="00A27019" w:rsidRDefault="00A27019" w:rsidP="00A27019">
      <w:pPr>
        <w:rPr>
          <w:rFonts w:cs="Arial"/>
          <w:sz w:val="22"/>
          <w:lang w:val="fr-CA"/>
        </w:rPr>
      </w:pPr>
      <w:r w:rsidRPr="00A27019">
        <w:rPr>
          <w:rFonts w:cs="Arial"/>
          <w:sz w:val="22"/>
          <w:lang w:val="fr-CA"/>
        </w:rPr>
        <w:t>Songez-vous à financer votre retraite, à augmenter votre revenu ou à trouver des façons de soutenir vos proches?</w:t>
      </w:r>
    </w:p>
    <w:p w14:paraId="1583A5D2" w14:textId="77777777" w:rsidR="00A27019" w:rsidRPr="00A27019" w:rsidRDefault="00A27019" w:rsidP="00A27019">
      <w:pPr>
        <w:rPr>
          <w:rFonts w:cs="Arial"/>
          <w:sz w:val="22"/>
          <w:lang w:val="fr-CA"/>
        </w:rPr>
      </w:pPr>
      <w:r w:rsidRPr="00A27019">
        <w:rPr>
          <w:rFonts w:cs="Arial"/>
          <w:sz w:val="22"/>
          <w:lang w:val="fr-CA"/>
        </w:rPr>
        <w:t>Je suis d’avis que les Canadiens devraient tenir compte de l’ensemble de leur portefeuille d’actifs dans la planification de la retraite. La maison représente généralement le plus important actif du portefeuille d’une personne, et l’accès à sa valeur nette peut être une stratégie utile selon votre situation.</w:t>
      </w:r>
    </w:p>
    <w:p w14:paraId="767D327E" w14:textId="77777777" w:rsidR="00A27019" w:rsidRPr="00A27019" w:rsidRDefault="00A27019" w:rsidP="00A27019">
      <w:pPr>
        <w:rPr>
          <w:rFonts w:cs="Arial"/>
          <w:sz w:val="22"/>
          <w:lang w:val="fr-CA"/>
        </w:rPr>
      </w:pPr>
      <w:r w:rsidRPr="00A27019">
        <w:rPr>
          <w:rFonts w:cs="Arial"/>
          <w:sz w:val="22"/>
          <w:lang w:val="fr-CA"/>
        </w:rPr>
        <w:t xml:space="preserve">Les prêts hypothécaires inversés sont conçus spécialement pour vous fournir une source de fonds plus importante et plus sûre, avec des garanties intégrées. </w:t>
      </w:r>
    </w:p>
    <w:p w14:paraId="3C06F75F" w14:textId="77777777" w:rsidR="00A27019" w:rsidRPr="00A27019" w:rsidRDefault="00A27019" w:rsidP="00A27019">
      <w:pPr>
        <w:rPr>
          <w:rFonts w:cs="Arial"/>
          <w:sz w:val="22"/>
          <w:lang w:val="fr-CA"/>
        </w:rPr>
      </w:pPr>
      <w:r w:rsidRPr="00A27019">
        <w:rPr>
          <w:rFonts w:cs="Arial"/>
          <w:b/>
          <w:sz w:val="22"/>
          <w:lang w:val="fr-CA"/>
        </w:rPr>
        <w:t>Vous souhaitez en savoir plus?</w:t>
      </w:r>
    </w:p>
    <w:p w14:paraId="724CCB0E" w14:textId="77777777" w:rsidR="00A27019" w:rsidRPr="00A27019" w:rsidRDefault="00A27019" w:rsidP="00A27019">
      <w:pPr>
        <w:numPr>
          <w:ilvl w:val="0"/>
          <w:numId w:val="1"/>
        </w:numPr>
        <w:spacing w:after="0" w:line="256" w:lineRule="auto"/>
        <w:ind w:left="357" w:hanging="357"/>
        <w:rPr>
          <w:rFonts w:cs="Arial"/>
          <w:sz w:val="22"/>
          <w:lang w:val="fr-CA"/>
        </w:rPr>
      </w:pPr>
      <w:r w:rsidRPr="00A27019">
        <w:rPr>
          <w:rFonts w:cs="Arial"/>
          <w:sz w:val="22"/>
          <w:lang w:val="fr-CA"/>
        </w:rPr>
        <w:t xml:space="preserve">Essayez le </w:t>
      </w:r>
      <w:hyperlink r:id="rId11" w:history="1">
        <w:r w:rsidRPr="00A27019">
          <w:rPr>
            <w:rStyle w:val="Hyperlink"/>
            <w:rFonts w:cs="Arial"/>
            <w:b/>
            <w:sz w:val="22"/>
            <w:lang w:val="fr-CA"/>
          </w:rPr>
          <w:t>calculateur de prêt hypothécaire inversé</w:t>
        </w:r>
      </w:hyperlink>
      <w:r w:rsidRPr="00A27019">
        <w:rPr>
          <w:rFonts w:cs="Arial"/>
          <w:sz w:val="22"/>
          <w:lang w:val="fr-CA"/>
        </w:rPr>
        <w:t xml:space="preserve"> de la Banque Équitable pour voir le montant d’argent libre d’impôt auquel vous pourriez être admissible. </w:t>
      </w:r>
    </w:p>
    <w:p w14:paraId="0716C63C" w14:textId="77777777" w:rsidR="00A27019" w:rsidRPr="00A27019" w:rsidRDefault="00A27019" w:rsidP="00A27019">
      <w:pPr>
        <w:numPr>
          <w:ilvl w:val="0"/>
          <w:numId w:val="1"/>
        </w:numPr>
        <w:spacing w:after="0" w:line="256" w:lineRule="auto"/>
        <w:ind w:left="357" w:hanging="357"/>
        <w:rPr>
          <w:rFonts w:cs="Arial"/>
          <w:sz w:val="22"/>
          <w:lang w:val="fr-CA"/>
        </w:rPr>
      </w:pPr>
      <w:r w:rsidRPr="00A27019">
        <w:rPr>
          <w:rFonts w:cs="Arial"/>
          <w:sz w:val="22"/>
          <w:lang w:val="fr-CA"/>
        </w:rPr>
        <w:t xml:space="preserve">Visitez la page de la </w:t>
      </w:r>
      <w:hyperlink r:id="rId12" w:anchor="faq-section" w:history="1">
        <w:r w:rsidRPr="00A27019">
          <w:rPr>
            <w:rStyle w:val="Hyperlink"/>
            <w:rFonts w:cs="Arial"/>
            <w:b/>
            <w:sz w:val="22"/>
            <w:lang w:val="fr-CA"/>
          </w:rPr>
          <w:t>FAQ</w:t>
        </w:r>
      </w:hyperlink>
      <w:r w:rsidRPr="00A27019">
        <w:rPr>
          <w:rFonts w:cs="Arial"/>
          <w:sz w:val="22"/>
          <w:lang w:val="fr-CA"/>
        </w:rPr>
        <w:t xml:space="preserve"> pour en savoir plus sur les prêts hypothécaires inversés </w:t>
      </w:r>
    </w:p>
    <w:p w14:paraId="0FBF9FE0" w14:textId="070DACEF" w:rsidR="00A27019" w:rsidRPr="00A27019" w:rsidRDefault="00A27019" w:rsidP="00A27019">
      <w:pPr>
        <w:numPr>
          <w:ilvl w:val="0"/>
          <w:numId w:val="1"/>
        </w:numPr>
        <w:spacing w:after="0" w:line="256" w:lineRule="auto"/>
        <w:ind w:left="357" w:hanging="357"/>
        <w:rPr>
          <w:rFonts w:cs="Arial"/>
          <w:sz w:val="22"/>
          <w:lang w:val="fr-CA"/>
        </w:rPr>
      </w:pPr>
      <w:r w:rsidRPr="00A27019">
        <w:rPr>
          <w:rFonts w:cs="Arial"/>
          <w:sz w:val="22"/>
          <w:lang w:val="fr-CA"/>
        </w:rPr>
        <w:t xml:space="preserve">Explorez les </w:t>
      </w:r>
      <w:hyperlink r:id="rId13" w:history="1">
        <w:r w:rsidRPr="00A27019">
          <w:rPr>
            <w:rStyle w:val="Hyperlink"/>
            <w:rFonts w:cs="Arial"/>
            <w:b/>
            <w:sz w:val="22"/>
            <w:lang w:val="fr-CA"/>
          </w:rPr>
          <w:t>options de prêt hypothécaire inversé</w:t>
        </w:r>
      </w:hyperlink>
      <w:r w:rsidRPr="00A27019">
        <w:rPr>
          <w:rFonts w:cs="Arial"/>
          <w:sz w:val="22"/>
          <w:lang w:val="fr-CA"/>
        </w:rPr>
        <w:t> : comparez les taux, les modalités des produits et les frais de remboursement anticipé.</w:t>
      </w:r>
    </w:p>
    <w:p w14:paraId="7AEB1BCA" w14:textId="77777777" w:rsidR="00817C7F" w:rsidRDefault="00817C7F" w:rsidP="00A27019">
      <w:pPr>
        <w:rPr>
          <w:rFonts w:cs="Arial"/>
          <w:sz w:val="22"/>
          <w:lang w:val="fr-CA"/>
        </w:rPr>
      </w:pPr>
    </w:p>
    <w:p w14:paraId="45651111" w14:textId="00BD5824" w:rsidR="00A27019" w:rsidRPr="00A27019" w:rsidRDefault="00A27019" w:rsidP="00A27019">
      <w:pPr>
        <w:rPr>
          <w:rFonts w:cs="Arial"/>
          <w:sz w:val="22"/>
          <w:lang w:val="fr-CA"/>
        </w:rPr>
      </w:pPr>
      <w:r w:rsidRPr="00A27019">
        <w:rPr>
          <w:rFonts w:cs="Arial"/>
          <w:sz w:val="22"/>
          <w:lang w:val="fr-CA"/>
        </w:rPr>
        <w:t>Si vous souhaitez en savoir plus sur les options de prêt hypothécaire inversé qui s’offrent à vous, ou si vous avez des questions, n’hésitez pas à communiquer avec moi. Je me ferai un plaisir de planifier un appel ou une réunion pour en discuter davantage.</w:t>
      </w:r>
    </w:p>
    <w:p w14:paraId="358619D5" w14:textId="77777777" w:rsidR="00A27019" w:rsidRPr="00A27019" w:rsidRDefault="00A27019" w:rsidP="00A27019">
      <w:pPr>
        <w:spacing w:after="0"/>
        <w:rPr>
          <w:rFonts w:cs="Arial"/>
          <w:sz w:val="22"/>
          <w:lang w:val="fr-CA"/>
        </w:rPr>
      </w:pPr>
      <w:r w:rsidRPr="00A27019">
        <w:rPr>
          <w:rFonts w:cs="Arial"/>
          <w:sz w:val="22"/>
          <w:lang w:val="fr-CA"/>
        </w:rPr>
        <w:t>Cordialement,</w:t>
      </w:r>
    </w:p>
    <w:p w14:paraId="7499E288" w14:textId="77777777" w:rsidR="00A27019" w:rsidRPr="00A27019" w:rsidRDefault="00A27019" w:rsidP="00A27019">
      <w:pPr>
        <w:rPr>
          <w:rFonts w:cs="Arial"/>
          <w:color w:val="FF0000"/>
          <w:sz w:val="22"/>
          <w:lang w:val="fr-CA"/>
        </w:rPr>
      </w:pPr>
      <w:r w:rsidRPr="00A27019">
        <w:rPr>
          <w:rFonts w:cs="Arial"/>
          <w:color w:val="FF0000"/>
          <w:sz w:val="22"/>
          <w:lang w:val="fr-CA"/>
        </w:rPr>
        <w:t>[Votre nom]</w:t>
      </w:r>
    </w:p>
    <w:p w14:paraId="4E9479A9" w14:textId="77777777" w:rsidR="00A27019" w:rsidRPr="00A27019" w:rsidRDefault="00A27019" w:rsidP="00A27019">
      <w:pPr>
        <w:rPr>
          <w:rFonts w:cs="Arial"/>
          <w:color w:val="FF0000"/>
          <w:sz w:val="22"/>
          <w:lang w:val="fr-CA"/>
        </w:rPr>
      </w:pPr>
      <w:r w:rsidRPr="00A27019">
        <w:rPr>
          <w:rFonts w:cs="Arial"/>
          <w:color w:val="FF0000"/>
          <w:sz w:val="22"/>
          <w:lang w:val="fr-CA"/>
        </w:rPr>
        <w:t>&lt;Votre signature&gt;</w:t>
      </w:r>
    </w:p>
    <w:p w14:paraId="310C24C8" w14:textId="77777777" w:rsidR="00A27019" w:rsidRPr="00A27019" w:rsidRDefault="00A27019" w:rsidP="00A27019">
      <w:pPr>
        <w:rPr>
          <w:rFonts w:cs="Arial"/>
          <w:sz w:val="22"/>
          <w:lang w:val="fr-CA"/>
        </w:rPr>
      </w:pPr>
      <w:r w:rsidRPr="00A27019">
        <w:rPr>
          <w:rFonts w:cs="Arial"/>
          <w:sz w:val="22"/>
          <w:lang w:val="fr-CA"/>
        </w:rPr>
        <w:lastRenderedPageBreak/>
        <w:t xml:space="preserve">Ce courriel a été envoyé par </w:t>
      </w:r>
      <w:r w:rsidRPr="00A27019">
        <w:rPr>
          <w:rFonts w:cs="Arial"/>
          <w:color w:val="FF0000"/>
          <w:sz w:val="22"/>
          <w:lang w:val="fr-CA"/>
        </w:rPr>
        <w:t>[nom de la personne ou de l’organisation qui a envoyé le courriel]</w:t>
      </w:r>
      <w:r w:rsidRPr="00A27019">
        <w:rPr>
          <w:rFonts w:cs="Arial"/>
          <w:sz w:val="22"/>
          <w:lang w:val="fr-CA"/>
        </w:rPr>
        <w:t xml:space="preserve"> au nom de la Banque Équitable.</w:t>
      </w:r>
    </w:p>
    <w:p w14:paraId="39EBE513" w14:textId="77777777" w:rsidR="00A27019" w:rsidRPr="00A27019" w:rsidRDefault="00A27019" w:rsidP="00A27019">
      <w:pPr>
        <w:rPr>
          <w:rFonts w:cs="Arial"/>
          <w:sz w:val="22"/>
          <w:lang w:val="fr-CA"/>
        </w:rPr>
      </w:pPr>
    </w:p>
    <w:p w14:paraId="29BFCA44" w14:textId="77777777" w:rsidR="00A27019" w:rsidRPr="00A27019" w:rsidRDefault="00A27019" w:rsidP="00A27019">
      <w:pPr>
        <w:rPr>
          <w:rFonts w:cs="Arial"/>
          <w:sz w:val="22"/>
          <w:lang w:val="fr-CA"/>
        </w:rPr>
      </w:pPr>
      <w:r w:rsidRPr="00A27019">
        <w:rPr>
          <w:rFonts w:cs="Arial"/>
          <w:sz w:val="22"/>
          <w:lang w:val="fr-CA"/>
        </w:rPr>
        <w:t>Banque Équitable</w:t>
      </w:r>
    </w:p>
    <w:p w14:paraId="3DBF6DAB" w14:textId="77777777" w:rsidR="00A27019" w:rsidRPr="00A27019" w:rsidRDefault="00A27019" w:rsidP="00A27019">
      <w:pPr>
        <w:rPr>
          <w:rFonts w:cs="Arial"/>
          <w:sz w:val="22"/>
          <w:lang w:val="fr-CA"/>
        </w:rPr>
      </w:pPr>
      <w:r w:rsidRPr="00A27019">
        <w:rPr>
          <w:rFonts w:cs="Arial"/>
          <w:sz w:val="22"/>
          <w:lang w:val="fr-CA"/>
        </w:rPr>
        <w:t>30, avenue St. Clair Ouest, bureau 700, Toronto (</w:t>
      </w:r>
      <w:proofErr w:type="gramStart"/>
      <w:r w:rsidRPr="00A27019">
        <w:rPr>
          <w:rFonts w:cs="Arial"/>
          <w:sz w:val="22"/>
          <w:lang w:val="fr-CA"/>
        </w:rPr>
        <w:t>Ontario)  M</w:t>
      </w:r>
      <w:proofErr w:type="gramEnd"/>
      <w:r w:rsidRPr="00A27019">
        <w:rPr>
          <w:rFonts w:cs="Arial"/>
          <w:sz w:val="22"/>
          <w:lang w:val="fr-CA"/>
        </w:rPr>
        <w:t>4V 3A1, Canada</w:t>
      </w:r>
    </w:p>
    <w:p w14:paraId="73DF003A" w14:textId="77777777" w:rsidR="00A27019" w:rsidRPr="00A27019" w:rsidRDefault="00A27019" w:rsidP="00A27019">
      <w:pPr>
        <w:rPr>
          <w:rFonts w:cs="Arial"/>
          <w:sz w:val="22"/>
          <w:lang w:val="fr-CA"/>
        </w:rPr>
      </w:pPr>
      <w:hyperlink r:id="rId14" w:history="1">
        <w:r w:rsidRPr="00A27019">
          <w:rPr>
            <w:rStyle w:val="Hyperlink"/>
            <w:rFonts w:cs="Arial"/>
            <w:sz w:val="22"/>
            <w:lang w:val="fr-CA"/>
          </w:rPr>
          <w:t>NOUS JOINDRE</w:t>
        </w:r>
      </w:hyperlink>
    </w:p>
    <w:p w14:paraId="4D18995F" w14:textId="77777777" w:rsidR="00A27019" w:rsidRPr="00A27019" w:rsidRDefault="00A27019" w:rsidP="00A27019">
      <w:pPr>
        <w:rPr>
          <w:rFonts w:cs="Arial"/>
          <w:sz w:val="22"/>
          <w:lang w:val="fr-CA"/>
        </w:rPr>
      </w:pPr>
    </w:p>
    <w:p w14:paraId="43C0A55B" w14:textId="77777777" w:rsidR="00A27019" w:rsidRPr="00A27019" w:rsidRDefault="00A27019" w:rsidP="00A27019">
      <w:pPr>
        <w:rPr>
          <w:rFonts w:cs="Arial"/>
          <w:color w:val="FF0000"/>
          <w:sz w:val="22"/>
          <w:lang w:val="fr-CA"/>
        </w:rPr>
      </w:pPr>
      <w:r w:rsidRPr="00A27019">
        <w:rPr>
          <w:rFonts w:cs="Arial"/>
          <w:color w:val="FF0000"/>
          <w:sz w:val="22"/>
          <w:lang w:val="fr-CA"/>
        </w:rPr>
        <w:t>ME DÉSABONNER [Veuillez insérer votre lien/mécanisme de désabonnement ici]</w:t>
      </w:r>
    </w:p>
    <w:p w14:paraId="5EA279F0" w14:textId="514C97F6" w:rsidR="00342B8A" w:rsidRPr="00A27019" w:rsidRDefault="00342B8A" w:rsidP="00A27019">
      <w:pPr>
        <w:tabs>
          <w:tab w:val="left" w:pos="3330"/>
        </w:tabs>
        <w:rPr>
          <w:rFonts w:cs="Arial"/>
          <w:sz w:val="22"/>
          <w:lang w:val="fr-CA"/>
        </w:rPr>
      </w:pPr>
    </w:p>
    <w:sectPr w:rsidR="00342B8A" w:rsidRPr="00A27019" w:rsidSect="00B5071F">
      <w:headerReference w:type="default" r:id="rId15"/>
      <w:footerReference w:type="default" r:id="rId16"/>
      <w:headerReference w:type="first" r:id="rId17"/>
      <w:footerReference w:type="first" r:id="rId18"/>
      <w:pgSz w:w="12240" w:h="15840"/>
      <w:pgMar w:top="1440" w:right="720" w:bottom="1440" w:left="720" w:header="720" w:footer="4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00867" w14:textId="77777777" w:rsidR="00A3302C" w:rsidRDefault="00A3302C" w:rsidP="007E167C">
      <w:pPr>
        <w:spacing w:after="0" w:line="240" w:lineRule="auto"/>
      </w:pPr>
      <w:r>
        <w:separator/>
      </w:r>
    </w:p>
  </w:endnote>
  <w:endnote w:type="continuationSeparator" w:id="0">
    <w:p w14:paraId="424AC5E6" w14:textId="77777777" w:rsidR="00A3302C" w:rsidRDefault="00A3302C" w:rsidP="007E1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F2DD" w14:textId="77777777" w:rsidR="007E167C" w:rsidRPr="00B5071F" w:rsidRDefault="007E167C" w:rsidP="007E167C">
    <w:pPr>
      <w:pStyle w:val="BasicParagraph"/>
      <w:jc w:val="right"/>
      <w:rPr>
        <w:rFonts w:ascii="Arial" w:hAnsi="Arial" w:cs="Arial"/>
        <w:color w:val="323232"/>
        <w:spacing w:val="-2"/>
        <w:sz w:val="16"/>
        <w:szCs w:val="16"/>
      </w:rPr>
    </w:pPr>
    <w:r w:rsidRPr="00B5071F">
      <w:rPr>
        <w:rFonts w:ascii="Arial" w:hAnsi="Arial" w:cs="Arial"/>
        <w:noProof/>
        <w:color w:val="323232"/>
        <w:spacing w:val="-2"/>
        <w:sz w:val="16"/>
        <w:szCs w:val="16"/>
      </w:rPr>
      <w:softHyphen/>
    </w:r>
    <w:r w:rsidRPr="00B5071F">
      <w:rPr>
        <w:rFonts w:ascii="Arial" w:hAnsi="Arial" w:cs="Arial"/>
        <w:noProof/>
        <w:color w:val="323232"/>
        <w:spacing w:val="-2"/>
        <w:sz w:val="16"/>
        <w:szCs w:val="16"/>
      </w:rPr>
      <w:softHyphen/>
    </w:r>
    <w:r w:rsidRPr="00B5071F">
      <w:rPr>
        <w:rFonts w:ascii="Arial" w:hAnsi="Arial" w:cs="Arial"/>
        <w:noProof/>
        <w:color w:val="323232"/>
        <w:spacing w:val="-2"/>
        <w:sz w:val="16"/>
        <w:szCs w:val="16"/>
      </w:rPr>
      <w:softHyphen/>
    </w:r>
  </w:p>
  <w:tbl>
    <w:tblPr>
      <w:tblStyle w:val="TableGrid"/>
      <w:tblW w:w="0" w:type="auto"/>
      <w:tblBorders>
        <w:top w:val="single" w:sz="18" w:space="0" w:color="463C5F"/>
        <w:left w:val="none" w:sz="0" w:space="0" w:color="auto"/>
        <w:bottom w:val="none" w:sz="0" w:space="0" w:color="auto"/>
        <w:right w:val="none" w:sz="0" w:space="0" w:color="auto"/>
        <w:insideH w:val="none" w:sz="0" w:space="0" w:color="auto"/>
        <w:insideV w:val="none" w:sz="0" w:space="0" w:color="auto"/>
      </w:tblBorders>
      <w:tblCellMar>
        <w:top w:w="115" w:type="dxa"/>
        <w:left w:w="0" w:type="dxa"/>
        <w:right w:w="0" w:type="dxa"/>
      </w:tblCellMar>
      <w:tblLook w:val="04A0" w:firstRow="1" w:lastRow="0" w:firstColumn="1" w:lastColumn="0" w:noHBand="0" w:noVBand="1"/>
    </w:tblPr>
    <w:tblGrid>
      <w:gridCol w:w="9540"/>
      <w:gridCol w:w="1174"/>
    </w:tblGrid>
    <w:tr w:rsidR="007E167C" w:rsidRPr="00B5071F" w14:paraId="3963C16B" w14:textId="77777777" w:rsidTr="00C8278B">
      <w:tc>
        <w:tcPr>
          <w:tcW w:w="9540" w:type="dxa"/>
          <w:tcBorders>
            <w:top w:val="single" w:sz="12" w:space="0" w:color="463C5F"/>
          </w:tcBorders>
          <w:tcMar>
            <w:left w:w="0" w:type="dxa"/>
          </w:tcMar>
        </w:tcPr>
        <w:p w14:paraId="0AE7C043" w14:textId="1C7670F4" w:rsidR="007E167C" w:rsidRPr="00B5071F" w:rsidRDefault="00B5071F" w:rsidP="007E167C">
          <w:pPr>
            <w:tabs>
              <w:tab w:val="center" w:pos="4680"/>
              <w:tab w:val="right" w:pos="9360"/>
            </w:tabs>
            <w:rPr>
              <w:rFonts w:cs="Arial"/>
              <w:color w:val="BE1E5A"/>
            </w:rPr>
          </w:pPr>
          <w:r w:rsidRPr="00B5071F">
            <w:rPr>
              <w:rFonts w:cs="Arial"/>
              <w:b/>
              <w:bCs/>
              <w:sz w:val="16"/>
              <w:szCs w:val="16"/>
            </w:rPr>
            <w:t>Tel</w:t>
          </w:r>
          <w:r w:rsidRPr="00B5071F">
            <w:rPr>
              <w:rFonts w:cs="Arial"/>
              <w:sz w:val="16"/>
              <w:szCs w:val="16"/>
            </w:rPr>
            <w:t xml:space="preserve"> </w:t>
          </w:r>
          <w:r w:rsidR="009745EF" w:rsidRPr="009745EF">
            <w:rPr>
              <w:rFonts w:cs="Arial"/>
              <w:sz w:val="16"/>
              <w:szCs w:val="16"/>
            </w:rPr>
            <w:t>514-282-</w:t>
          </w:r>
          <w:proofErr w:type="gramStart"/>
          <w:r w:rsidR="009745EF" w:rsidRPr="009745EF">
            <w:rPr>
              <w:rFonts w:cs="Arial"/>
              <w:sz w:val="16"/>
              <w:szCs w:val="16"/>
            </w:rPr>
            <w:t>7099</w:t>
          </w:r>
          <w:r w:rsidRPr="00B5071F">
            <w:rPr>
              <w:rFonts w:cs="Arial"/>
              <w:sz w:val="16"/>
              <w:szCs w:val="16"/>
            </w:rPr>
            <w:t xml:space="preserve">  |</w:t>
          </w:r>
          <w:proofErr w:type="gramEnd"/>
          <w:r w:rsidRPr="00B5071F">
            <w:rPr>
              <w:rFonts w:cs="Arial"/>
              <w:sz w:val="16"/>
              <w:szCs w:val="16"/>
            </w:rPr>
            <w:t xml:space="preserve">  </w:t>
          </w:r>
          <w:r w:rsidR="00255BB8" w:rsidRPr="00255BB8">
            <w:rPr>
              <w:rFonts w:cs="Arial"/>
              <w:b/>
              <w:bCs/>
              <w:sz w:val="16"/>
              <w:szCs w:val="16"/>
            </w:rPr>
            <w:t>Sans frais</w:t>
          </w:r>
          <w:r w:rsidRPr="00B5071F">
            <w:rPr>
              <w:rFonts w:cs="Arial"/>
              <w:sz w:val="16"/>
              <w:szCs w:val="16"/>
            </w:rPr>
            <w:t xml:space="preserve"> </w:t>
          </w:r>
          <w:r w:rsidR="0057766E" w:rsidRPr="0057766E">
            <w:rPr>
              <w:rFonts w:cs="Arial"/>
              <w:sz w:val="16"/>
              <w:szCs w:val="16"/>
            </w:rPr>
            <w:t>1-866-407-0004</w:t>
          </w:r>
          <w:r w:rsidRPr="00B5071F">
            <w:rPr>
              <w:rFonts w:cs="Arial"/>
              <w:sz w:val="16"/>
              <w:szCs w:val="16"/>
            </w:rPr>
            <w:t xml:space="preserve">  |</w:t>
          </w:r>
          <w:r w:rsidRPr="003D7580">
            <w:rPr>
              <w:rFonts w:cs="Arial"/>
              <w:b/>
              <w:bCs/>
              <w:sz w:val="16"/>
              <w:szCs w:val="16"/>
            </w:rPr>
            <w:t xml:space="preserve">  </w:t>
          </w:r>
          <w:r w:rsidR="0011543E" w:rsidRPr="0011543E">
            <w:rPr>
              <w:rFonts w:cs="Arial"/>
              <w:b/>
              <w:bCs/>
              <w:sz w:val="16"/>
              <w:szCs w:val="16"/>
            </w:rPr>
            <w:t>banqueeq.ca</w:t>
          </w:r>
          <w:r w:rsidR="003D7580" w:rsidRPr="003D7580">
            <w:rPr>
              <w:rFonts w:cs="Arial"/>
              <w:sz w:val="16"/>
              <w:szCs w:val="16"/>
            </w:rPr>
            <w:t xml:space="preserve"> |  </w:t>
          </w:r>
          <w:r w:rsidR="0011543E" w:rsidRPr="0011543E">
            <w:rPr>
              <w:rFonts w:cs="Arial"/>
              <w:b/>
              <w:bCs/>
              <w:sz w:val="16"/>
              <w:szCs w:val="16"/>
            </w:rPr>
            <w:t>banqueequitable.ca</w:t>
          </w:r>
        </w:p>
      </w:tc>
      <w:tc>
        <w:tcPr>
          <w:tcW w:w="1174" w:type="dxa"/>
          <w:tcBorders>
            <w:top w:val="single" w:sz="12" w:space="0" w:color="463C5F"/>
          </w:tcBorders>
        </w:tcPr>
        <w:p w14:paraId="77C771C0" w14:textId="24F294C2" w:rsidR="007E167C" w:rsidRPr="00B5071F" w:rsidRDefault="007E167C" w:rsidP="007E167C">
          <w:pPr>
            <w:pStyle w:val="BasicParagraph"/>
            <w:jc w:val="right"/>
            <w:rPr>
              <w:rFonts w:ascii="Arial" w:hAnsi="Arial" w:cs="Arial"/>
              <w:color w:val="666666"/>
              <w:spacing w:val="-2"/>
              <w:sz w:val="16"/>
              <w:szCs w:val="16"/>
            </w:rPr>
          </w:pPr>
          <w:r w:rsidRPr="00B5071F">
            <w:rPr>
              <w:rFonts w:ascii="Arial" w:hAnsi="Arial" w:cs="Arial"/>
              <w:color w:val="595959" w:themeColor="text1" w:themeTint="A6"/>
              <w:sz w:val="16"/>
              <w:szCs w:val="16"/>
            </w:rPr>
            <w:t xml:space="preserve">Page </w:t>
          </w:r>
          <w:r w:rsidRPr="00B5071F">
            <w:rPr>
              <w:rFonts w:ascii="Arial" w:hAnsi="Arial" w:cs="Arial"/>
              <w:b/>
              <w:bCs/>
              <w:color w:val="595959" w:themeColor="text1" w:themeTint="A6"/>
              <w:sz w:val="16"/>
              <w:szCs w:val="16"/>
            </w:rPr>
            <w:fldChar w:fldCharType="begin"/>
          </w:r>
          <w:r w:rsidRPr="00B5071F">
            <w:rPr>
              <w:rFonts w:ascii="Arial" w:hAnsi="Arial" w:cs="Arial"/>
              <w:b/>
              <w:bCs/>
              <w:color w:val="595959" w:themeColor="text1" w:themeTint="A6"/>
              <w:sz w:val="16"/>
              <w:szCs w:val="16"/>
            </w:rPr>
            <w:instrText xml:space="preserve"> PAGE  \* Arabic  \* MERGEFORMAT </w:instrText>
          </w:r>
          <w:r w:rsidRPr="00B5071F">
            <w:rPr>
              <w:rFonts w:ascii="Arial" w:hAnsi="Arial" w:cs="Arial"/>
              <w:b/>
              <w:bCs/>
              <w:color w:val="595959" w:themeColor="text1" w:themeTint="A6"/>
              <w:sz w:val="16"/>
              <w:szCs w:val="16"/>
            </w:rPr>
            <w:fldChar w:fldCharType="separate"/>
          </w:r>
          <w:r w:rsidR="00A92B64" w:rsidRPr="00B5071F">
            <w:rPr>
              <w:rFonts w:ascii="Arial" w:hAnsi="Arial" w:cs="Arial"/>
              <w:b/>
              <w:bCs/>
              <w:noProof/>
              <w:color w:val="595959" w:themeColor="text1" w:themeTint="A6"/>
              <w:sz w:val="16"/>
              <w:szCs w:val="16"/>
            </w:rPr>
            <w:t>2</w:t>
          </w:r>
          <w:r w:rsidRPr="00B5071F">
            <w:rPr>
              <w:rFonts w:ascii="Arial" w:hAnsi="Arial" w:cs="Arial"/>
              <w:b/>
              <w:bCs/>
              <w:color w:val="595959" w:themeColor="text1" w:themeTint="A6"/>
              <w:sz w:val="16"/>
              <w:szCs w:val="16"/>
            </w:rPr>
            <w:fldChar w:fldCharType="end"/>
          </w:r>
          <w:r w:rsidRPr="00B5071F">
            <w:rPr>
              <w:rFonts w:ascii="Arial" w:hAnsi="Arial" w:cs="Arial"/>
              <w:color w:val="595959" w:themeColor="text1" w:themeTint="A6"/>
              <w:sz w:val="16"/>
              <w:szCs w:val="16"/>
            </w:rPr>
            <w:t xml:space="preserve"> </w:t>
          </w:r>
          <w:r w:rsidR="00255BB8" w:rsidRPr="00255BB8">
            <w:rPr>
              <w:rFonts w:ascii="Arial" w:hAnsi="Arial" w:cs="Arial"/>
              <w:color w:val="595959" w:themeColor="text1" w:themeTint="A6"/>
              <w:sz w:val="16"/>
              <w:szCs w:val="16"/>
            </w:rPr>
            <w:t>de</w:t>
          </w:r>
          <w:r w:rsidRPr="00B5071F">
            <w:rPr>
              <w:rFonts w:ascii="Arial" w:hAnsi="Arial" w:cs="Arial"/>
              <w:color w:val="595959" w:themeColor="text1" w:themeTint="A6"/>
              <w:sz w:val="16"/>
              <w:szCs w:val="16"/>
            </w:rPr>
            <w:t xml:space="preserve"> </w:t>
          </w:r>
          <w:r w:rsidRPr="00B5071F">
            <w:rPr>
              <w:rFonts w:ascii="Arial" w:hAnsi="Arial" w:cs="Arial"/>
              <w:b/>
              <w:bCs/>
              <w:color w:val="595959" w:themeColor="text1" w:themeTint="A6"/>
              <w:sz w:val="16"/>
              <w:szCs w:val="16"/>
            </w:rPr>
            <w:fldChar w:fldCharType="begin"/>
          </w:r>
          <w:r w:rsidRPr="00B5071F">
            <w:rPr>
              <w:rFonts w:ascii="Arial" w:hAnsi="Arial" w:cs="Arial"/>
              <w:b/>
              <w:bCs/>
              <w:color w:val="595959" w:themeColor="text1" w:themeTint="A6"/>
              <w:sz w:val="16"/>
              <w:szCs w:val="16"/>
            </w:rPr>
            <w:instrText xml:space="preserve"> NUMPAGES  \* Arabic  \* MERGEFORMAT </w:instrText>
          </w:r>
          <w:r w:rsidRPr="00B5071F">
            <w:rPr>
              <w:rFonts w:ascii="Arial" w:hAnsi="Arial" w:cs="Arial"/>
              <w:b/>
              <w:bCs/>
              <w:color w:val="595959" w:themeColor="text1" w:themeTint="A6"/>
              <w:sz w:val="16"/>
              <w:szCs w:val="16"/>
            </w:rPr>
            <w:fldChar w:fldCharType="separate"/>
          </w:r>
          <w:r w:rsidR="00A92B64" w:rsidRPr="00B5071F">
            <w:rPr>
              <w:rFonts w:ascii="Arial" w:hAnsi="Arial" w:cs="Arial"/>
              <w:b/>
              <w:bCs/>
              <w:noProof/>
              <w:color w:val="595959" w:themeColor="text1" w:themeTint="A6"/>
              <w:sz w:val="16"/>
              <w:szCs w:val="16"/>
            </w:rPr>
            <w:t>2</w:t>
          </w:r>
          <w:r w:rsidRPr="00B5071F">
            <w:rPr>
              <w:rFonts w:ascii="Arial" w:hAnsi="Arial" w:cs="Arial"/>
              <w:b/>
              <w:bCs/>
              <w:color w:val="595959" w:themeColor="text1" w:themeTint="A6"/>
              <w:sz w:val="16"/>
              <w:szCs w:val="16"/>
            </w:rPr>
            <w:fldChar w:fldCharType="end"/>
          </w:r>
        </w:p>
      </w:tc>
    </w:tr>
  </w:tbl>
  <w:p w14:paraId="43000AA6" w14:textId="77777777" w:rsidR="007E167C" w:rsidRPr="00B5071F" w:rsidRDefault="007E167C" w:rsidP="007E167C">
    <w:pPr>
      <w:pStyle w:val="Footer"/>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DA75A" w14:textId="77777777" w:rsidR="007E167C" w:rsidRDefault="007E167C" w:rsidP="007E167C">
    <w:pPr>
      <w:pStyle w:val="BasicParagraph"/>
      <w:jc w:val="right"/>
      <w:rPr>
        <w:rFonts w:ascii="Helvetica" w:hAnsi="Helvetica" w:cs="Helvetica"/>
        <w:color w:val="323232"/>
        <w:spacing w:val="-2"/>
        <w:sz w:val="16"/>
        <w:szCs w:val="16"/>
      </w:rPr>
    </w:pPr>
    <w:r>
      <w:rPr>
        <w:rFonts w:ascii="Helvetica" w:hAnsi="Helvetica" w:cs="Helvetica"/>
        <w:noProof/>
        <w:color w:val="323232"/>
        <w:spacing w:val="-2"/>
        <w:sz w:val="16"/>
        <w:szCs w:val="16"/>
      </w:rPr>
      <w:softHyphen/>
    </w:r>
    <w:r>
      <w:rPr>
        <w:rFonts w:ascii="Helvetica" w:hAnsi="Helvetica" w:cs="Helvetica"/>
        <w:noProof/>
        <w:color w:val="323232"/>
        <w:spacing w:val="-2"/>
        <w:sz w:val="16"/>
        <w:szCs w:val="16"/>
      </w:rPr>
      <w:softHyphen/>
    </w:r>
    <w:r>
      <w:rPr>
        <w:rFonts w:ascii="Helvetica" w:hAnsi="Helvetica" w:cs="Helvetica"/>
        <w:noProof/>
        <w:color w:val="323232"/>
        <w:spacing w:val="-2"/>
        <w:sz w:val="16"/>
        <w:szCs w:val="16"/>
      </w:rPr>
      <w:softHyphen/>
    </w:r>
  </w:p>
  <w:tbl>
    <w:tblPr>
      <w:tblStyle w:val="TableGrid"/>
      <w:tblW w:w="0" w:type="auto"/>
      <w:tblBorders>
        <w:top w:val="single" w:sz="18" w:space="0" w:color="463C5F"/>
        <w:left w:val="none" w:sz="0" w:space="0" w:color="auto"/>
        <w:bottom w:val="none" w:sz="0" w:space="0" w:color="auto"/>
        <w:right w:val="none" w:sz="0" w:space="0" w:color="auto"/>
        <w:insideH w:val="none" w:sz="0" w:space="0" w:color="auto"/>
        <w:insideV w:val="none" w:sz="0" w:space="0" w:color="auto"/>
      </w:tblBorders>
      <w:tblCellMar>
        <w:top w:w="115" w:type="dxa"/>
        <w:left w:w="0" w:type="dxa"/>
        <w:right w:w="0" w:type="dxa"/>
      </w:tblCellMar>
      <w:tblLook w:val="04A0" w:firstRow="1" w:lastRow="0" w:firstColumn="1" w:lastColumn="0" w:noHBand="0" w:noVBand="1"/>
    </w:tblPr>
    <w:tblGrid>
      <w:gridCol w:w="9540"/>
      <w:gridCol w:w="1174"/>
    </w:tblGrid>
    <w:tr w:rsidR="007E167C" w:rsidRPr="004C2A3D" w14:paraId="5625F3AE" w14:textId="77777777" w:rsidTr="00B5071F">
      <w:trPr>
        <w:trHeight w:val="212"/>
      </w:trPr>
      <w:tc>
        <w:tcPr>
          <w:tcW w:w="9540" w:type="dxa"/>
          <w:tcBorders>
            <w:top w:val="single" w:sz="12" w:space="0" w:color="463C5F"/>
          </w:tcBorders>
          <w:tcMar>
            <w:left w:w="0" w:type="dxa"/>
          </w:tcMar>
        </w:tcPr>
        <w:p w14:paraId="1CB9E12B" w14:textId="77777777" w:rsidR="00F35721" w:rsidRPr="00E0247D" w:rsidRDefault="00274A69" w:rsidP="007E167C">
          <w:pPr>
            <w:tabs>
              <w:tab w:val="center" w:pos="4680"/>
              <w:tab w:val="right" w:pos="9360"/>
            </w:tabs>
            <w:rPr>
              <w:sz w:val="16"/>
              <w:szCs w:val="16"/>
            </w:rPr>
          </w:pPr>
          <w:r w:rsidRPr="00E0247D">
            <w:rPr>
              <w:b/>
              <w:bCs/>
              <w:sz w:val="16"/>
              <w:szCs w:val="16"/>
            </w:rPr>
            <w:t>Equitable Bank</w:t>
          </w:r>
          <w:r w:rsidR="006F4DA9" w:rsidRPr="00E0247D">
            <w:rPr>
              <w:b/>
              <w:bCs/>
              <w:sz w:val="16"/>
              <w:szCs w:val="16"/>
            </w:rPr>
            <w:t xml:space="preserve"> Tower</w:t>
          </w:r>
          <w:r w:rsidR="006F4DA9" w:rsidRPr="00E0247D">
            <w:rPr>
              <w:sz w:val="16"/>
              <w:szCs w:val="16"/>
            </w:rPr>
            <w:t xml:space="preserve"> 30 St.</w:t>
          </w:r>
          <w:r w:rsidR="00F35721" w:rsidRPr="00E0247D">
            <w:rPr>
              <w:sz w:val="16"/>
              <w:szCs w:val="16"/>
            </w:rPr>
            <w:t xml:space="preserve"> Clair Avenue West, Suite 700, Toronto, Ontario, M4V 3A1</w:t>
          </w:r>
        </w:p>
        <w:p w14:paraId="21FFEE50" w14:textId="77777777" w:rsidR="007E167C" w:rsidRPr="006F4DA9" w:rsidRDefault="00F35721" w:rsidP="007E167C">
          <w:pPr>
            <w:tabs>
              <w:tab w:val="center" w:pos="4680"/>
              <w:tab w:val="right" w:pos="9360"/>
            </w:tabs>
            <w:rPr>
              <w:color w:val="BE1E5A"/>
              <w:sz w:val="18"/>
              <w:szCs w:val="18"/>
            </w:rPr>
          </w:pPr>
          <w:r w:rsidRPr="00E0247D">
            <w:rPr>
              <w:b/>
              <w:bCs/>
              <w:sz w:val="16"/>
              <w:szCs w:val="16"/>
            </w:rPr>
            <w:t>Tel</w:t>
          </w:r>
          <w:r w:rsidRPr="00E0247D">
            <w:rPr>
              <w:sz w:val="16"/>
              <w:szCs w:val="16"/>
            </w:rPr>
            <w:t xml:space="preserve"> 416-515-</w:t>
          </w:r>
          <w:proofErr w:type="gramStart"/>
          <w:r w:rsidRPr="00E0247D">
            <w:rPr>
              <w:sz w:val="16"/>
              <w:szCs w:val="16"/>
            </w:rPr>
            <w:t>7000</w:t>
          </w:r>
          <w:r w:rsidR="00573D24" w:rsidRPr="00E0247D">
            <w:rPr>
              <w:sz w:val="16"/>
              <w:szCs w:val="16"/>
            </w:rPr>
            <w:t xml:space="preserve">  |</w:t>
          </w:r>
          <w:proofErr w:type="gramEnd"/>
          <w:r w:rsidR="00381F24" w:rsidRPr="00E0247D">
            <w:rPr>
              <w:sz w:val="16"/>
              <w:szCs w:val="16"/>
            </w:rPr>
            <w:t xml:space="preserve">  </w:t>
          </w:r>
          <w:r w:rsidR="00573D24" w:rsidRPr="00E0247D">
            <w:rPr>
              <w:b/>
              <w:bCs/>
              <w:sz w:val="16"/>
              <w:szCs w:val="16"/>
            </w:rPr>
            <w:t>Toll Free</w:t>
          </w:r>
          <w:r w:rsidR="00573D24" w:rsidRPr="00E0247D">
            <w:rPr>
              <w:sz w:val="16"/>
              <w:szCs w:val="16"/>
            </w:rPr>
            <w:t xml:space="preserve"> 1-866-407-</w:t>
          </w:r>
          <w:r w:rsidR="002315E3" w:rsidRPr="00E0247D">
            <w:rPr>
              <w:sz w:val="16"/>
              <w:szCs w:val="16"/>
            </w:rPr>
            <w:t>0004</w:t>
          </w:r>
          <w:r w:rsidR="00381F24" w:rsidRPr="00E0247D">
            <w:rPr>
              <w:sz w:val="16"/>
              <w:szCs w:val="16"/>
            </w:rPr>
            <w:t xml:space="preserve">  </w:t>
          </w:r>
          <w:r w:rsidR="002315E3" w:rsidRPr="00E0247D">
            <w:rPr>
              <w:sz w:val="16"/>
              <w:szCs w:val="16"/>
            </w:rPr>
            <w:t>|</w:t>
          </w:r>
          <w:r w:rsidR="00381F24" w:rsidRPr="00E0247D">
            <w:rPr>
              <w:sz w:val="16"/>
              <w:szCs w:val="16"/>
            </w:rPr>
            <w:t xml:space="preserve">  </w:t>
          </w:r>
          <w:r w:rsidR="002315E3" w:rsidRPr="00E0247D">
            <w:rPr>
              <w:b/>
              <w:bCs/>
              <w:sz w:val="16"/>
              <w:szCs w:val="16"/>
            </w:rPr>
            <w:t>equitablebank.ca</w:t>
          </w:r>
        </w:p>
      </w:tc>
      <w:tc>
        <w:tcPr>
          <w:tcW w:w="1174" w:type="dxa"/>
          <w:tcBorders>
            <w:top w:val="single" w:sz="12" w:space="0" w:color="463C5F"/>
          </w:tcBorders>
        </w:tcPr>
        <w:p w14:paraId="726635AC" w14:textId="77777777" w:rsidR="007E167C" w:rsidRPr="004C2A3D" w:rsidRDefault="007E167C" w:rsidP="007E167C">
          <w:pPr>
            <w:pStyle w:val="BasicParagraph"/>
            <w:jc w:val="right"/>
            <w:rPr>
              <w:rFonts w:ascii="Arial" w:hAnsi="Arial" w:cs="Arial"/>
              <w:color w:val="666666"/>
              <w:spacing w:val="-2"/>
              <w:sz w:val="16"/>
              <w:szCs w:val="16"/>
            </w:rPr>
          </w:pPr>
          <w:r w:rsidRPr="004C2A3D">
            <w:rPr>
              <w:rFonts w:ascii="Arial" w:hAnsi="Arial" w:cs="Arial"/>
              <w:color w:val="595959" w:themeColor="text1" w:themeTint="A6"/>
              <w:sz w:val="14"/>
            </w:rPr>
            <w:t xml:space="preserve">Page </w:t>
          </w:r>
          <w:r w:rsidRPr="004C2A3D">
            <w:rPr>
              <w:rFonts w:ascii="Arial" w:hAnsi="Arial" w:cs="Arial"/>
              <w:b/>
              <w:bCs/>
              <w:color w:val="595959" w:themeColor="text1" w:themeTint="A6"/>
              <w:sz w:val="14"/>
            </w:rPr>
            <w:fldChar w:fldCharType="begin"/>
          </w:r>
          <w:r w:rsidRPr="004C2A3D">
            <w:rPr>
              <w:rFonts w:ascii="Arial" w:hAnsi="Arial" w:cs="Arial"/>
              <w:b/>
              <w:bCs/>
              <w:color w:val="595959" w:themeColor="text1" w:themeTint="A6"/>
              <w:sz w:val="14"/>
            </w:rPr>
            <w:instrText xml:space="preserve"> PAGE  \* Arabic  \* MERGEFORMAT </w:instrText>
          </w:r>
          <w:r w:rsidRPr="004C2A3D">
            <w:rPr>
              <w:rFonts w:ascii="Arial" w:hAnsi="Arial" w:cs="Arial"/>
              <w:b/>
              <w:bCs/>
              <w:color w:val="595959" w:themeColor="text1" w:themeTint="A6"/>
              <w:sz w:val="14"/>
            </w:rPr>
            <w:fldChar w:fldCharType="separate"/>
          </w:r>
          <w:r w:rsidR="00A92B64">
            <w:rPr>
              <w:rFonts w:ascii="Arial" w:hAnsi="Arial" w:cs="Arial"/>
              <w:b/>
              <w:bCs/>
              <w:noProof/>
              <w:color w:val="595959" w:themeColor="text1" w:themeTint="A6"/>
              <w:sz w:val="14"/>
            </w:rPr>
            <w:t>1</w:t>
          </w:r>
          <w:r w:rsidRPr="004C2A3D">
            <w:rPr>
              <w:rFonts w:ascii="Arial" w:hAnsi="Arial" w:cs="Arial"/>
              <w:b/>
              <w:bCs/>
              <w:color w:val="595959" w:themeColor="text1" w:themeTint="A6"/>
              <w:sz w:val="14"/>
            </w:rPr>
            <w:fldChar w:fldCharType="end"/>
          </w:r>
          <w:r w:rsidRPr="004C2A3D">
            <w:rPr>
              <w:rFonts w:ascii="Arial" w:hAnsi="Arial" w:cs="Arial"/>
              <w:color w:val="595959" w:themeColor="text1" w:themeTint="A6"/>
              <w:sz w:val="14"/>
            </w:rPr>
            <w:t xml:space="preserve"> of </w:t>
          </w:r>
          <w:r w:rsidRPr="004C2A3D">
            <w:rPr>
              <w:rFonts w:ascii="Arial" w:hAnsi="Arial" w:cs="Arial"/>
              <w:b/>
              <w:bCs/>
              <w:color w:val="595959" w:themeColor="text1" w:themeTint="A6"/>
              <w:sz w:val="14"/>
            </w:rPr>
            <w:fldChar w:fldCharType="begin"/>
          </w:r>
          <w:r w:rsidRPr="004C2A3D">
            <w:rPr>
              <w:rFonts w:ascii="Arial" w:hAnsi="Arial" w:cs="Arial"/>
              <w:b/>
              <w:bCs/>
              <w:color w:val="595959" w:themeColor="text1" w:themeTint="A6"/>
              <w:sz w:val="14"/>
            </w:rPr>
            <w:instrText xml:space="preserve"> NUMPAGES  \* Arabic  \* MERGEFORMAT </w:instrText>
          </w:r>
          <w:r w:rsidRPr="004C2A3D">
            <w:rPr>
              <w:rFonts w:ascii="Arial" w:hAnsi="Arial" w:cs="Arial"/>
              <w:b/>
              <w:bCs/>
              <w:color w:val="595959" w:themeColor="text1" w:themeTint="A6"/>
              <w:sz w:val="14"/>
            </w:rPr>
            <w:fldChar w:fldCharType="separate"/>
          </w:r>
          <w:r w:rsidR="00A92B64">
            <w:rPr>
              <w:rFonts w:ascii="Arial" w:hAnsi="Arial" w:cs="Arial"/>
              <w:b/>
              <w:bCs/>
              <w:noProof/>
              <w:color w:val="595959" w:themeColor="text1" w:themeTint="A6"/>
              <w:sz w:val="14"/>
            </w:rPr>
            <w:t>2</w:t>
          </w:r>
          <w:r w:rsidRPr="004C2A3D">
            <w:rPr>
              <w:rFonts w:ascii="Arial" w:hAnsi="Arial" w:cs="Arial"/>
              <w:b/>
              <w:bCs/>
              <w:color w:val="595959" w:themeColor="text1" w:themeTint="A6"/>
              <w:sz w:val="14"/>
            </w:rPr>
            <w:fldChar w:fldCharType="end"/>
          </w:r>
        </w:p>
      </w:tc>
    </w:tr>
  </w:tbl>
  <w:p w14:paraId="09023F25" w14:textId="77777777" w:rsidR="007E167C" w:rsidRPr="007E167C" w:rsidRDefault="007E167C" w:rsidP="007E1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1D083" w14:textId="77777777" w:rsidR="00A3302C" w:rsidRDefault="00A3302C" w:rsidP="007E167C">
      <w:pPr>
        <w:spacing w:after="0" w:line="240" w:lineRule="auto"/>
      </w:pPr>
      <w:r>
        <w:separator/>
      </w:r>
    </w:p>
  </w:footnote>
  <w:footnote w:type="continuationSeparator" w:id="0">
    <w:p w14:paraId="3D6C0A4E" w14:textId="77777777" w:rsidR="00A3302C" w:rsidRDefault="00A3302C" w:rsidP="007E1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2" w:space="0" w:color="463C5F"/>
        <w:right w:val="none" w:sz="0" w:space="0" w:color="auto"/>
        <w:insideH w:val="none" w:sz="0" w:space="0" w:color="auto"/>
        <w:insideV w:val="none" w:sz="0" w:space="0" w:color="auto"/>
      </w:tblBorders>
      <w:tblCellMar>
        <w:left w:w="0" w:type="dxa"/>
        <w:bottom w:w="216" w:type="dxa"/>
        <w:right w:w="0" w:type="dxa"/>
      </w:tblCellMar>
      <w:tblLook w:val="04A0" w:firstRow="1" w:lastRow="0" w:firstColumn="1" w:lastColumn="0" w:noHBand="0" w:noVBand="1"/>
    </w:tblPr>
    <w:tblGrid>
      <w:gridCol w:w="4135"/>
      <w:gridCol w:w="6565"/>
    </w:tblGrid>
    <w:tr w:rsidR="00B5071F" w:rsidRPr="00B5071F" w14:paraId="79B6323D" w14:textId="77777777" w:rsidTr="00C8278B">
      <w:tc>
        <w:tcPr>
          <w:tcW w:w="4135" w:type="dxa"/>
        </w:tcPr>
        <w:p w14:paraId="16559502" w14:textId="77777777" w:rsidR="00A92B64" w:rsidRPr="00B5071F" w:rsidRDefault="00B5071F" w:rsidP="00A92B64">
          <w:pPr>
            <w:pStyle w:val="Header"/>
          </w:pPr>
          <w:r w:rsidRPr="00B5071F">
            <w:rPr>
              <w:noProof/>
            </w:rPr>
            <w:drawing>
              <wp:inline distT="0" distB="0" distL="0" distR="0" wp14:anchorId="26B7C5DE" wp14:editId="7CC522EC">
                <wp:extent cx="2226523" cy="33451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26523" cy="334513"/>
                        </a:xfrm>
                        <a:prstGeom prst="rect">
                          <a:avLst/>
                        </a:prstGeom>
                        <a:noFill/>
                        <a:ln>
                          <a:noFill/>
                        </a:ln>
                      </pic:spPr>
                    </pic:pic>
                  </a:graphicData>
                </a:graphic>
              </wp:inline>
            </w:drawing>
          </w:r>
        </w:p>
      </w:tc>
      <w:tc>
        <w:tcPr>
          <w:tcW w:w="6565" w:type="dxa"/>
          <w:tcMar>
            <w:bottom w:w="101" w:type="dxa"/>
          </w:tcMar>
          <w:vAlign w:val="bottom"/>
        </w:tcPr>
        <w:p w14:paraId="1E2830BF" w14:textId="77777777" w:rsidR="00467311" w:rsidRPr="00467311" w:rsidRDefault="00467311" w:rsidP="00467311">
          <w:pPr>
            <w:tabs>
              <w:tab w:val="center" w:pos="4680"/>
              <w:tab w:val="right" w:pos="9360"/>
            </w:tabs>
            <w:jc w:val="right"/>
            <w:rPr>
              <w:rFonts w:cs="Arial"/>
              <w:sz w:val="16"/>
              <w:szCs w:val="16"/>
            </w:rPr>
          </w:pPr>
          <w:r w:rsidRPr="00467311">
            <w:rPr>
              <w:rFonts w:cs="Arial"/>
              <w:sz w:val="16"/>
              <w:szCs w:val="16"/>
            </w:rPr>
            <w:t>1411 Peel Street, Suite 501</w:t>
          </w:r>
        </w:p>
        <w:p w14:paraId="449DEDBD" w14:textId="1C0906C8" w:rsidR="00467311" w:rsidRPr="00467311" w:rsidRDefault="00467311" w:rsidP="0057766E">
          <w:pPr>
            <w:tabs>
              <w:tab w:val="center" w:pos="4680"/>
              <w:tab w:val="right" w:pos="9360"/>
            </w:tabs>
            <w:jc w:val="right"/>
            <w:rPr>
              <w:rFonts w:cs="Arial"/>
              <w:b/>
              <w:bCs/>
              <w:sz w:val="16"/>
              <w:szCs w:val="16"/>
            </w:rPr>
          </w:pPr>
          <w:r w:rsidRPr="00467311">
            <w:rPr>
              <w:rFonts w:cs="Arial"/>
              <w:sz w:val="16"/>
              <w:szCs w:val="16"/>
            </w:rPr>
            <w:t>Montr</w:t>
          </w:r>
          <w:r w:rsidR="00EB3EA6">
            <w:rPr>
              <w:rFonts w:cs="Arial"/>
              <w:sz w:val="16"/>
              <w:szCs w:val="16"/>
            </w:rPr>
            <w:t>é</w:t>
          </w:r>
          <w:r w:rsidRPr="00467311">
            <w:rPr>
              <w:rFonts w:cs="Arial"/>
              <w:sz w:val="16"/>
              <w:szCs w:val="16"/>
            </w:rPr>
            <w:t>al, QC H3A 1S5</w:t>
          </w:r>
          <w:r w:rsidRPr="00467311">
            <w:rPr>
              <w:rFonts w:cs="Arial"/>
              <w:b/>
              <w:bCs/>
              <w:sz w:val="16"/>
              <w:szCs w:val="16"/>
            </w:rPr>
            <w:t xml:space="preserve"> </w:t>
          </w:r>
        </w:p>
      </w:tc>
    </w:tr>
  </w:tbl>
  <w:p w14:paraId="5DB25268" w14:textId="77777777" w:rsidR="007E167C" w:rsidRPr="00B5071F" w:rsidRDefault="007E167C" w:rsidP="00A92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2" w:space="0" w:color="463C5F"/>
        <w:right w:val="none" w:sz="0" w:space="0" w:color="auto"/>
        <w:insideH w:val="none" w:sz="0" w:space="0" w:color="auto"/>
        <w:insideV w:val="none" w:sz="0" w:space="0" w:color="auto"/>
      </w:tblBorders>
      <w:tblCellMar>
        <w:left w:w="0" w:type="dxa"/>
        <w:bottom w:w="216" w:type="dxa"/>
        <w:right w:w="0" w:type="dxa"/>
      </w:tblCellMar>
      <w:tblLook w:val="04A0" w:firstRow="1" w:lastRow="0" w:firstColumn="1" w:lastColumn="0" w:noHBand="0" w:noVBand="1"/>
    </w:tblPr>
    <w:tblGrid>
      <w:gridCol w:w="4135"/>
      <w:gridCol w:w="6565"/>
    </w:tblGrid>
    <w:tr w:rsidR="003E07D2" w:rsidRPr="003E07D2" w14:paraId="7CB40006" w14:textId="77777777" w:rsidTr="00C8278B">
      <w:tc>
        <w:tcPr>
          <w:tcW w:w="4135" w:type="dxa"/>
        </w:tcPr>
        <w:p w14:paraId="2B9014D0" w14:textId="77777777" w:rsidR="0067211C" w:rsidRPr="003E07D2" w:rsidRDefault="00B700E9" w:rsidP="0067211C">
          <w:pPr>
            <w:pStyle w:val="Header"/>
          </w:pPr>
          <w:r>
            <w:rPr>
              <w:noProof/>
            </w:rPr>
            <w:drawing>
              <wp:anchor distT="0" distB="0" distL="114300" distR="114300" simplePos="0" relativeHeight="251658240" behindDoc="0" locked="0" layoutInCell="1" allowOverlap="1" wp14:anchorId="5B945F31" wp14:editId="6614C486">
                <wp:simplePos x="0" y="0"/>
                <wp:positionH relativeFrom="column">
                  <wp:posOffset>0</wp:posOffset>
                </wp:positionH>
                <wp:positionV relativeFrom="paragraph">
                  <wp:posOffset>-85725</wp:posOffset>
                </wp:positionV>
                <wp:extent cx="1956435" cy="3048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6435" cy="304800"/>
                        </a:xfrm>
                        <a:prstGeom prst="rect">
                          <a:avLst/>
                        </a:prstGeom>
                        <a:noFill/>
                        <a:ln>
                          <a:noFill/>
                        </a:ln>
                      </pic:spPr>
                    </pic:pic>
                  </a:graphicData>
                </a:graphic>
                <wp14:sizeRelV relativeFrom="margin">
                  <wp14:pctHeight>0</wp14:pctHeight>
                </wp14:sizeRelV>
              </wp:anchor>
            </w:drawing>
          </w:r>
        </w:p>
      </w:tc>
      <w:tc>
        <w:tcPr>
          <w:tcW w:w="6565" w:type="dxa"/>
          <w:tcMar>
            <w:bottom w:w="101" w:type="dxa"/>
          </w:tcMar>
          <w:vAlign w:val="bottom"/>
        </w:tcPr>
        <w:p w14:paraId="517B27D5" w14:textId="77777777" w:rsidR="0067211C" w:rsidRPr="003E07D2" w:rsidRDefault="0067211C" w:rsidP="0067211C">
          <w:pPr>
            <w:jc w:val="right"/>
            <w:rPr>
              <w:rFonts w:cs="Arial"/>
              <w:b/>
              <w:sz w:val="24"/>
              <w:szCs w:val="24"/>
            </w:rPr>
          </w:pPr>
          <w:r w:rsidRPr="003E07D2">
            <w:rPr>
              <w:rFonts w:cs="Arial"/>
              <w:b/>
              <w:sz w:val="24"/>
              <w:szCs w:val="24"/>
            </w:rPr>
            <w:t>Title of Document</w:t>
          </w:r>
        </w:p>
      </w:tc>
    </w:tr>
  </w:tbl>
  <w:p w14:paraId="2071EABB" w14:textId="77777777" w:rsidR="007E167C" w:rsidRPr="003E07D2" w:rsidRDefault="007E167C" w:rsidP="00672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5674"/>
    <w:multiLevelType w:val="singleLevel"/>
    <w:tmpl w:val="1C8EBE70"/>
    <w:lvl w:ilvl="0">
      <w:start w:val="1"/>
      <w:numFmt w:val="decimal"/>
      <w:lvlText w:val="•"/>
      <w:lvlJc w:val="left"/>
      <w:pPr>
        <w:ind w:left="420" w:hanging="360"/>
      </w:pPr>
    </w:lvl>
  </w:abstractNum>
  <w:abstractNum w:abstractNumId="1" w15:restartNumberingAfterBreak="0">
    <w:nsid w:val="0BE16520"/>
    <w:multiLevelType w:val="multilevel"/>
    <w:tmpl w:val="74AA3D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D9076F"/>
    <w:multiLevelType w:val="multilevel"/>
    <w:tmpl w:val="B5029C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671105"/>
    <w:multiLevelType w:val="multilevel"/>
    <w:tmpl w:val="4162D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251865"/>
    <w:multiLevelType w:val="multilevel"/>
    <w:tmpl w:val="3558D0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9657029">
    <w:abstractNumId w:val="0"/>
  </w:num>
  <w:num w:numId="2" w16cid:durableId="1846626353">
    <w:abstractNumId w:val="3"/>
  </w:num>
  <w:num w:numId="3" w16cid:durableId="1280338534">
    <w:abstractNumId w:val="2"/>
  </w:num>
  <w:num w:numId="4" w16cid:durableId="445775907">
    <w:abstractNumId w:val="1"/>
  </w:num>
  <w:num w:numId="5" w16cid:durableId="1800604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FBC"/>
    <w:rsid w:val="0011543E"/>
    <w:rsid w:val="002315E3"/>
    <w:rsid w:val="00255BB8"/>
    <w:rsid w:val="00264485"/>
    <w:rsid w:val="00274A69"/>
    <w:rsid w:val="002C532B"/>
    <w:rsid w:val="002E6BA1"/>
    <w:rsid w:val="00342B8A"/>
    <w:rsid w:val="00374D7D"/>
    <w:rsid w:val="00381F24"/>
    <w:rsid w:val="003C5A93"/>
    <w:rsid w:val="003D7580"/>
    <w:rsid w:val="003E07D2"/>
    <w:rsid w:val="003E1E2C"/>
    <w:rsid w:val="00467311"/>
    <w:rsid w:val="004B6B76"/>
    <w:rsid w:val="004D75BA"/>
    <w:rsid w:val="00554B7E"/>
    <w:rsid w:val="00573D24"/>
    <w:rsid w:val="0057766E"/>
    <w:rsid w:val="0059151B"/>
    <w:rsid w:val="005963E1"/>
    <w:rsid w:val="005D63DF"/>
    <w:rsid w:val="00650E54"/>
    <w:rsid w:val="0067211C"/>
    <w:rsid w:val="00682AD3"/>
    <w:rsid w:val="00686FBC"/>
    <w:rsid w:val="006B1F2F"/>
    <w:rsid w:val="006F4DA9"/>
    <w:rsid w:val="007D0A0E"/>
    <w:rsid w:val="007E167C"/>
    <w:rsid w:val="00817C7F"/>
    <w:rsid w:val="00824B69"/>
    <w:rsid w:val="00846A81"/>
    <w:rsid w:val="008E7569"/>
    <w:rsid w:val="009745EF"/>
    <w:rsid w:val="00A27019"/>
    <w:rsid w:val="00A3176B"/>
    <w:rsid w:val="00A3302C"/>
    <w:rsid w:val="00A92B64"/>
    <w:rsid w:val="00AE13C8"/>
    <w:rsid w:val="00B05CD6"/>
    <w:rsid w:val="00B5071F"/>
    <w:rsid w:val="00B60A32"/>
    <w:rsid w:val="00B700E9"/>
    <w:rsid w:val="00BB21E7"/>
    <w:rsid w:val="00BC00E6"/>
    <w:rsid w:val="00CA73CD"/>
    <w:rsid w:val="00D12DA1"/>
    <w:rsid w:val="00D64810"/>
    <w:rsid w:val="00E0247D"/>
    <w:rsid w:val="00E058D4"/>
    <w:rsid w:val="00E537E9"/>
    <w:rsid w:val="00EB3EA6"/>
    <w:rsid w:val="00F35721"/>
    <w:rsid w:val="00F94474"/>
    <w:rsid w:val="00FB46DF"/>
    <w:rsid w:val="00FD0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F2677"/>
  <w15:chartTrackingRefBased/>
  <w15:docId w15:val="{53DA7E74-9517-8B4A-9350-47A9351D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67C"/>
    <w:rPr>
      <w:rFonts w:ascii="Arial" w:hAnsi="Arial"/>
      <w:sz w:val="20"/>
    </w:rPr>
  </w:style>
  <w:style w:type="paragraph" w:styleId="Heading1">
    <w:name w:val="heading 1"/>
    <w:basedOn w:val="Normal"/>
    <w:next w:val="Normal"/>
    <w:link w:val="Heading1Char"/>
    <w:uiPriority w:val="9"/>
    <w:qFormat/>
    <w:rsid w:val="007E167C"/>
    <w:pPr>
      <w:keepNext/>
      <w:keepLines/>
      <w:spacing w:before="240" w:after="0"/>
      <w:outlineLvl w:val="0"/>
    </w:pPr>
    <w:rPr>
      <w:rFonts w:eastAsiaTheme="majorEastAsia" w:cstheme="majorBidi"/>
      <w:color w:val="912A6C" w:themeColor="accent1" w:themeShade="BF"/>
      <w:sz w:val="32"/>
      <w:szCs w:val="32"/>
    </w:rPr>
  </w:style>
  <w:style w:type="paragraph" w:styleId="Heading2">
    <w:name w:val="heading 2"/>
    <w:basedOn w:val="Normal"/>
    <w:next w:val="Normal"/>
    <w:link w:val="Heading2Char"/>
    <w:uiPriority w:val="9"/>
    <w:semiHidden/>
    <w:unhideWhenUsed/>
    <w:qFormat/>
    <w:rsid w:val="007E167C"/>
    <w:pPr>
      <w:keepNext/>
      <w:keepLines/>
      <w:spacing w:before="40" w:after="0"/>
      <w:outlineLvl w:val="1"/>
    </w:pPr>
    <w:rPr>
      <w:rFonts w:eastAsiaTheme="majorEastAsia" w:cstheme="majorBidi"/>
      <w:color w:val="912A6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67C"/>
    <w:rPr>
      <w:rFonts w:ascii="Arial" w:eastAsiaTheme="majorEastAsia" w:hAnsi="Arial" w:cstheme="majorBidi"/>
      <w:color w:val="912A6C" w:themeColor="accent1" w:themeShade="BF"/>
      <w:sz w:val="32"/>
      <w:szCs w:val="32"/>
    </w:rPr>
  </w:style>
  <w:style w:type="character" w:customStyle="1" w:styleId="Heading2Char">
    <w:name w:val="Heading 2 Char"/>
    <w:basedOn w:val="DefaultParagraphFont"/>
    <w:link w:val="Heading2"/>
    <w:uiPriority w:val="9"/>
    <w:semiHidden/>
    <w:rsid w:val="007E167C"/>
    <w:rPr>
      <w:rFonts w:ascii="Arial" w:eastAsiaTheme="majorEastAsia" w:hAnsi="Arial" w:cstheme="majorBidi"/>
      <w:color w:val="912A6C" w:themeColor="accent1" w:themeShade="BF"/>
      <w:sz w:val="26"/>
      <w:szCs w:val="26"/>
    </w:rPr>
  </w:style>
  <w:style w:type="paragraph" w:styleId="Title">
    <w:name w:val="Title"/>
    <w:basedOn w:val="Normal"/>
    <w:next w:val="Normal"/>
    <w:link w:val="TitleChar"/>
    <w:uiPriority w:val="10"/>
    <w:qFormat/>
    <w:rsid w:val="007E167C"/>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E167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7E167C"/>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7E167C"/>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7E167C"/>
    <w:rPr>
      <w:rFonts w:ascii="Arial" w:hAnsi="Arial"/>
      <w:i/>
      <w:iCs/>
      <w:color w:val="404040" w:themeColor="text1" w:themeTint="BF"/>
    </w:rPr>
  </w:style>
  <w:style w:type="character" w:styleId="Emphasis">
    <w:name w:val="Emphasis"/>
    <w:basedOn w:val="DefaultParagraphFont"/>
    <w:uiPriority w:val="20"/>
    <w:qFormat/>
    <w:rsid w:val="007E167C"/>
    <w:rPr>
      <w:rFonts w:ascii="Arial" w:hAnsi="Arial"/>
      <w:i/>
      <w:iCs/>
    </w:rPr>
  </w:style>
  <w:style w:type="character" w:styleId="IntenseEmphasis">
    <w:name w:val="Intense Emphasis"/>
    <w:basedOn w:val="DefaultParagraphFont"/>
    <w:uiPriority w:val="21"/>
    <w:qFormat/>
    <w:rsid w:val="007E167C"/>
    <w:rPr>
      <w:rFonts w:ascii="Arial" w:hAnsi="Arial"/>
      <w:i/>
      <w:iCs/>
      <w:color w:val="C33991" w:themeColor="accent1"/>
    </w:rPr>
  </w:style>
  <w:style w:type="character" w:styleId="Strong">
    <w:name w:val="Strong"/>
    <w:basedOn w:val="DefaultParagraphFont"/>
    <w:uiPriority w:val="22"/>
    <w:qFormat/>
    <w:rsid w:val="007E167C"/>
    <w:rPr>
      <w:rFonts w:ascii="Arial" w:hAnsi="Arial"/>
      <w:b/>
      <w:bCs/>
    </w:rPr>
  </w:style>
  <w:style w:type="paragraph" w:styleId="IntenseQuote">
    <w:name w:val="Intense Quote"/>
    <w:basedOn w:val="Normal"/>
    <w:next w:val="Normal"/>
    <w:link w:val="IntenseQuoteChar"/>
    <w:uiPriority w:val="30"/>
    <w:qFormat/>
    <w:rsid w:val="007E167C"/>
    <w:pPr>
      <w:pBdr>
        <w:top w:val="single" w:sz="4" w:space="10" w:color="C33991" w:themeColor="accent1"/>
        <w:bottom w:val="single" w:sz="4" w:space="10" w:color="C33991" w:themeColor="accent1"/>
      </w:pBdr>
      <w:spacing w:before="360" w:after="360"/>
      <w:ind w:left="864" w:right="864"/>
      <w:jc w:val="center"/>
    </w:pPr>
    <w:rPr>
      <w:i/>
      <w:iCs/>
      <w:color w:val="C33991" w:themeColor="accent1"/>
    </w:rPr>
  </w:style>
  <w:style w:type="character" w:customStyle="1" w:styleId="IntenseQuoteChar">
    <w:name w:val="Intense Quote Char"/>
    <w:basedOn w:val="DefaultParagraphFont"/>
    <w:link w:val="IntenseQuote"/>
    <w:uiPriority w:val="30"/>
    <w:rsid w:val="007E167C"/>
    <w:rPr>
      <w:rFonts w:ascii="Arial" w:hAnsi="Arial"/>
      <w:i/>
      <w:iCs/>
      <w:color w:val="C33991" w:themeColor="accent1"/>
      <w:sz w:val="20"/>
    </w:rPr>
  </w:style>
  <w:style w:type="character" w:styleId="SubtleReference">
    <w:name w:val="Subtle Reference"/>
    <w:basedOn w:val="DefaultParagraphFont"/>
    <w:uiPriority w:val="31"/>
    <w:qFormat/>
    <w:rsid w:val="007E167C"/>
    <w:rPr>
      <w:rFonts w:ascii="Arial" w:hAnsi="Arial"/>
      <w:smallCaps/>
      <w:color w:val="5A5A5A" w:themeColor="text1" w:themeTint="A5"/>
    </w:rPr>
  </w:style>
  <w:style w:type="character" w:styleId="IntenseReference">
    <w:name w:val="Intense Reference"/>
    <w:basedOn w:val="DefaultParagraphFont"/>
    <w:uiPriority w:val="32"/>
    <w:qFormat/>
    <w:rsid w:val="007E167C"/>
    <w:rPr>
      <w:rFonts w:ascii="Arial" w:hAnsi="Arial"/>
      <w:b/>
      <w:bCs/>
      <w:smallCaps/>
      <w:color w:val="C33991" w:themeColor="accent1"/>
      <w:spacing w:val="5"/>
    </w:rPr>
  </w:style>
  <w:style w:type="character" w:styleId="BookTitle">
    <w:name w:val="Book Title"/>
    <w:basedOn w:val="DefaultParagraphFont"/>
    <w:uiPriority w:val="33"/>
    <w:qFormat/>
    <w:rsid w:val="007E167C"/>
    <w:rPr>
      <w:rFonts w:ascii="Arial" w:hAnsi="Arial"/>
      <w:b/>
      <w:bCs/>
      <w:i/>
      <w:iCs/>
      <w:spacing w:val="5"/>
    </w:rPr>
  </w:style>
  <w:style w:type="paragraph" w:styleId="ListParagraph">
    <w:name w:val="List Paragraph"/>
    <w:basedOn w:val="Normal"/>
    <w:uiPriority w:val="34"/>
    <w:qFormat/>
    <w:rsid w:val="007E167C"/>
    <w:pPr>
      <w:ind w:left="720"/>
      <w:contextualSpacing/>
    </w:pPr>
  </w:style>
  <w:style w:type="paragraph" w:styleId="Header">
    <w:name w:val="header"/>
    <w:basedOn w:val="Normal"/>
    <w:link w:val="HeaderChar"/>
    <w:uiPriority w:val="99"/>
    <w:unhideWhenUsed/>
    <w:rsid w:val="007E1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67C"/>
    <w:rPr>
      <w:rFonts w:ascii="Arial" w:hAnsi="Arial"/>
      <w:sz w:val="20"/>
    </w:rPr>
  </w:style>
  <w:style w:type="paragraph" w:styleId="Footer">
    <w:name w:val="footer"/>
    <w:basedOn w:val="Normal"/>
    <w:link w:val="FooterChar"/>
    <w:uiPriority w:val="99"/>
    <w:unhideWhenUsed/>
    <w:rsid w:val="007E1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67C"/>
    <w:rPr>
      <w:rFonts w:ascii="Arial" w:hAnsi="Arial"/>
      <w:sz w:val="20"/>
    </w:rPr>
  </w:style>
  <w:style w:type="table" w:styleId="TableGrid">
    <w:name w:val="Table Grid"/>
    <w:basedOn w:val="TableNormal"/>
    <w:uiPriority w:val="59"/>
    <w:rsid w:val="007E1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E167C"/>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rPr>
  </w:style>
  <w:style w:type="character" w:styleId="Hyperlink">
    <w:name w:val="Hyperlink"/>
    <w:semiHidden/>
    <w:unhideWhenUsed/>
    <w:rsid w:val="00A27019"/>
    <w:rPr>
      <w:color w:val="C33991" w:themeColor="hyperlink"/>
      <w:u w:val="single"/>
    </w:rPr>
  </w:style>
  <w:style w:type="character" w:customStyle="1" w:styleId="normaltextrun">
    <w:name w:val="normaltextrun"/>
    <w:basedOn w:val="DefaultParagraphFont"/>
    <w:rsid w:val="00A27019"/>
  </w:style>
  <w:style w:type="character" w:customStyle="1" w:styleId="eop">
    <w:name w:val="eop"/>
    <w:basedOn w:val="DefaultParagraphFont"/>
    <w:rsid w:val="00A27019"/>
  </w:style>
  <w:style w:type="paragraph" w:customStyle="1" w:styleId="paragraph">
    <w:name w:val="paragraph"/>
    <w:basedOn w:val="Normal"/>
    <w:rsid w:val="00A27019"/>
    <w:pPr>
      <w:spacing w:before="100" w:beforeAutospacing="1" w:after="100" w:afterAutospacing="1" w:line="240" w:lineRule="auto"/>
    </w:pPr>
    <w:rPr>
      <w:rFonts w:ascii="Times New Roman" w:eastAsia="Times New Roman" w:hAnsi="Times New Roman" w:cs="Times New Roman"/>
      <w:sz w:val="24"/>
      <w:szCs w:val="24"/>
      <w:lang w:val="fr-CA"/>
    </w:rPr>
  </w:style>
  <w:style w:type="character" w:styleId="FollowedHyperlink">
    <w:name w:val="FollowedHyperlink"/>
    <w:basedOn w:val="DefaultParagraphFont"/>
    <w:uiPriority w:val="99"/>
    <w:semiHidden/>
    <w:unhideWhenUsed/>
    <w:rsid w:val="00817C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502119">
      <w:bodyDiv w:val="1"/>
      <w:marLeft w:val="0"/>
      <w:marRight w:val="0"/>
      <w:marTop w:val="0"/>
      <w:marBottom w:val="0"/>
      <w:divBdr>
        <w:top w:val="none" w:sz="0" w:space="0" w:color="auto"/>
        <w:left w:val="none" w:sz="0" w:space="0" w:color="auto"/>
        <w:bottom w:val="none" w:sz="0" w:space="0" w:color="auto"/>
        <w:right w:val="none" w:sz="0" w:space="0" w:color="auto"/>
      </w:divBdr>
    </w:div>
    <w:div w:id="108930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quitablebank.ca/fr/residential/reverse-mortgage/comparison-rate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quitablebank.ca/fr/residential/reverse-mortgag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quitablebank.ca/fr/residential/reverse-mortgage/outils/eligibility-calculator?utm_source=d2c&amp;utm_source=d2c"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quitablebank.ca/fr/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Q Bank">
      <a:dk1>
        <a:sysClr val="windowText" lastClr="000000"/>
      </a:dk1>
      <a:lt1>
        <a:sysClr val="window" lastClr="FFFFFF"/>
      </a:lt1>
      <a:dk2>
        <a:srgbClr val="44546A"/>
      </a:dk2>
      <a:lt2>
        <a:srgbClr val="E7E6E6"/>
      </a:lt2>
      <a:accent1>
        <a:srgbClr val="C33991"/>
      </a:accent1>
      <a:accent2>
        <a:srgbClr val="FFCB31"/>
      </a:accent2>
      <a:accent3>
        <a:srgbClr val="EDEDED"/>
      </a:accent3>
      <a:accent4>
        <a:srgbClr val="7F7F7F"/>
      </a:accent4>
      <a:accent5>
        <a:srgbClr val="FFF2CC"/>
      </a:accent5>
      <a:accent6>
        <a:srgbClr val="70AD47"/>
      </a:accent6>
      <a:hlink>
        <a:srgbClr val="C3399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243fbf5-3f46-48cb-9420-54aebb6ae5ae" xsi:nil="true"/>
    <lcf76f155ced4ddcb4097134ff3c332f xmlns="55ea89a7-a432-4092-bf30-b96580d752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FDF4B2482D084CA88783F5AD545A53" ma:contentTypeVersion="13" ma:contentTypeDescription="Create a new document." ma:contentTypeScope="" ma:versionID="dd7fb38cd97666c1aa8f18f89532c85f">
  <xsd:schema xmlns:xsd="http://www.w3.org/2001/XMLSchema" xmlns:xs="http://www.w3.org/2001/XMLSchema" xmlns:p="http://schemas.microsoft.com/office/2006/metadata/properties" xmlns:ns2="55ea89a7-a432-4092-bf30-b96580d752a6" xmlns:ns3="d243fbf5-3f46-48cb-9420-54aebb6ae5ae" targetNamespace="http://schemas.microsoft.com/office/2006/metadata/properties" ma:root="true" ma:fieldsID="cefcb21c612d20fbac3672a0cf887ed4" ns2:_="" ns3:_="">
    <xsd:import namespace="55ea89a7-a432-4092-bf30-b96580d752a6"/>
    <xsd:import namespace="d243fbf5-3f46-48cb-9420-54aebb6ae5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a89a7-a432-4092-bf30-b96580d75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86423e-5b7b-443c-a3f0-5d8414b2fb6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43fbf5-3f46-48cb-9420-54aebb6ae5a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6d93dfe-fc62-4767-80a5-81cbb37beea1}" ma:internalName="TaxCatchAll" ma:showField="CatchAllData" ma:web="d243fbf5-3f46-48cb-9420-54aebb6ae5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56981-BE1B-47C2-A6D9-33428169E885}">
  <ds:schemaRefs>
    <ds:schemaRef ds:uri="http://schemas.microsoft.com/sharepoint/v3/contenttype/forms"/>
  </ds:schemaRefs>
</ds:datastoreItem>
</file>

<file path=customXml/itemProps2.xml><?xml version="1.0" encoding="utf-8"?>
<ds:datastoreItem xmlns:ds="http://schemas.openxmlformats.org/officeDocument/2006/customXml" ds:itemID="{F5B5888E-A5D0-4509-A4C7-D2C773F3F137}">
  <ds:schemaRefs>
    <ds:schemaRef ds:uri="http://schemas.microsoft.com/office/2006/metadata/properties"/>
    <ds:schemaRef ds:uri="http://schemas.microsoft.com/office/infopath/2007/PartnerControls"/>
    <ds:schemaRef ds:uri="d243fbf5-3f46-48cb-9420-54aebb6ae5ae"/>
    <ds:schemaRef ds:uri="55ea89a7-a432-4092-bf30-b96580d752a6"/>
  </ds:schemaRefs>
</ds:datastoreItem>
</file>

<file path=customXml/itemProps3.xml><?xml version="1.0" encoding="utf-8"?>
<ds:datastoreItem xmlns:ds="http://schemas.openxmlformats.org/officeDocument/2006/customXml" ds:itemID="{5FDC06D9-5181-4F98-AB62-596F52E57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ea89a7-a432-4092-bf30-b96580d752a6"/>
    <ds:schemaRef ds:uri="d243fbf5-3f46-48cb-9420-54aebb6ae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835334-42E2-4DB8-9252-FE3AE411F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Equitable Bank</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Olivia Amatuzio</cp:lastModifiedBy>
  <cp:revision>3</cp:revision>
  <dcterms:created xsi:type="dcterms:W3CDTF">2023-12-27T13:57:00Z</dcterms:created>
  <dcterms:modified xsi:type="dcterms:W3CDTF">2023-12-27T13:59:00Z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0x01010058FDF4B2482D084CA88783F5AD545A53</vt:lpwstr>
  </property>
  <property fmtid="{D5CDD505-2E9C-101B-9397-08002B2CF9AE}" pid="3" name="MediaServiceImageTags">
    <vt:lpwstr/>
  </property>
</Properties>
</file>