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F2B9" w14:textId="77777777" w:rsidR="00E52171" w:rsidRDefault="00E52171" w:rsidP="00E52171">
      <w:pPr>
        <w:rPr>
          <w:szCs w:val="20"/>
          <w:rFonts w:cs="Arial"/>
        </w:rPr>
      </w:pPr>
      <w:r>
        <w:rPr>
          <w:b/>
        </w:rPr>
        <w:t xml:space="preserve">À qui ce courriel s’adresse-t-il?</w:t>
      </w:r>
      <w:r>
        <w:t xml:space="preserve"> </w:t>
      </w:r>
    </w:p>
    <w:p w14:paraId="11D38D62" w14:textId="469637D8" w:rsidR="00E52171" w:rsidRPr="00B26601" w:rsidRDefault="00E52171" w:rsidP="00E52171">
      <w:pPr>
        <w:rPr>
          <w:szCs w:val="20"/>
          <w:rFonts w:cs="Arial"/>
        </w:rPr>
      </w:pPr>
      <w:r>
        <w:t xml:space="preserve">Aux clients de votre base de données qui pourraient être intéressés par un prêt hypothécaire inversé pour eux-mêmes ou pour un être cher et qui ont donné leur consentement pour recevoir des messages électroniques commerciaux.</w:t>
      </w:r>
    </w:p>
    <w:p w14:paraId="70475A47" w14:textId="77777777" w:rsidR="00747B80" w:rsidRDefault="00E52171" w:rsidP="00E52171">
      <w:pPr>
        <w:pStyle w:val="paragraph"/>
        <w:spacing w:before="0" w:beforeAutospacing="0" w:after="0" w:afterAutospacing="0"/>
        <w:textAlignment w:val="baseline"/>
        <w:rPr>
          <w:rStyle w:val="eop"/>
          <w:b/>
          <w:bCs/>
          <w:sz w:val="20"/>
          <w:szCs w:val="20"/>
          <w:rFonts w:ascii="Arial" w:eastAsiaTheme="majorEastAsia" w:hAnsi="Arial" w:cs="Arial"/>
        </w:rPr>
      </w:pPr>
      <w:r>
        <w:rPr>
          <w:b/>
          <w:sz w:val="20"/>
          <w:rStyle w:val="normaltextrun"/>
          <w:rFonts w:ascii="Arial" w:hAnsi="Arial"/>
        </w:rPr>
        <w:t xml:space="preserve">Instructions pour l’envoi du courriel</w:t>
      </w:r>
      <w:r>
        <w:rPr>
          <w:b/>
          <w:sz w:val="20"/>
          <w:rFonts w:ascii="Arial" w:hAnsi="Arial"/>
        </w:rPr>
        <w:t xml:space="preserve"> </w:t>
      </w:r>
      <w:r>
        <w:rPr>
          <w:b/>
          <w:sz w:val="20"/>
          <w:rStyle w:val="eop"/>
          <w:rFonts w:ascii="Arial" w:hAnsi="Arial"/>
        </w:rPr>
        <w:t xml:space="preserve">:</w:t>
      </w:r>
    </w:p>
    <w:p w14:paraId="7BE3AAD6" w14:textId="224FF3C4" w:rsidR="00E52171" w:rsidRPr="00A62F06" w:rsidRDefault="00E52171" w:rsidP="00E52171">
      <w:pPr>
        <w:pStyle w:val="paragraph"/>
        <w:spacing w:before="0" w:beforeAutospacing="0" w:after="0" w:afterAutospacing="0"/>
        <w:textAlignment w:val="baseline"/>
        <w:rPr>
          <w:rFonts w:ascii="Arial" w:hAnsi="Arial" w:cs="Arial"/>
          <w:b/>
          <w:bCs/>
          <w:sz w:val="20"/>
          <w:szCs w:val="20"/>
        </w:rPr>
      </w:pPr>
    </w:p>
    <w:p w14:paraId="681DC375" w14:textId="77777777" w:rsidR="00E52171" w:rsidRPr="00B26601" w:rsidRDefault="00E52171" w:rsidP="00E52171">
      <w:pPr>
        <w:pStyle w:val="paragraph"/>
        <w:numPr>
          <w:ilvl w:val="0"/>
          <w:numId w:val="6"/>
        </w:numPr>
        <w:tabs>
          <w:tab w:val="clear" w:pos="720"/>
          <w:tab w:val="num" w:pos="-360"/>
        </w:tabs>
        <w:spacing w:before="0" w:beforeAutospacing="0" w:after="0" w:afterAutospacing="0"/>
        <w:ind w:left="0" w:firstLine="0"/>
        <w:textAlignment w:val="baseline"/>
        <w:rPr>
          <w:sz w:val="20"/>
          <w:szCs w:val="20"/>
          <w:rFonts w:ascii="Arial" w:hAnsi="Arial" w:cs="Arial"/>
        </w:rPr>
      </w:pPr>
      <w:r>
        <w:rPr>
          <w:sz w:val="20"/>
          <w:rStyle w:val="normaltextrun"/>
          <w:rFonts w:ascii="Arial" w:hAnsi="Arial"/>
        </w:rPr>
        <w:t xml:space="preserve">Copiez et collez le texte ci-dessous dans votre système de courriel</w:t>
      </w:r>
      <w:r>
        <w:rPr>
          <w:sz w:val="20"/>
          <w:rFonts w:ascii="Arial" w:hAnsi="Arial"/>
        </w:rPr>
        <w:t xml:space="preserve"> </w:t>
      </w:r>
      <w:r>
        <w:rPr>
          <w:sz w:val="20"/>
          <w:rStyle w:val="eop"/>
          <w:rFonts w:ascii="Arial" w:hAnsi="Arial"/>
        </w:rPr>
        <w:t xml:space="preserve">(veuillez noter que ce modèle contient deux pages).</w:t>
      </w:r>
    </w:p>
    <w:p w14:paraId="58E0591C" w14:textId="77777777" w:rsidR="00E52171" w:rsidRPr="00B26601" w:rsidRDefault="00E52171" w:rsidP="00E52171">
      <w:pPr>
        <w:pStyle w:val="paragraph"/>
        <w:numPr>
          <w:ilvl w:val="0"/>
          <w:numId w:val="7"/>
        </w:numPr>
        <w:tabs>
          <w:tab w:val="clear" w:pos="720"/>
          <w:tab w:val="num" w:pos="-360"/>
        </w:tabs>
        <w:spacing w:before="0" w:beforeAutospacing="0" w:after="0" w:afterAutospacing="0"/>
        <w:ind w:left="0" w:firstLine="0"/>
        <w:textAlignment w:val="baseline"/>
        <w:rPr>
          <w:sz w:val="20"/>
          <w:szCs w:val="20"/>
          <w:rFonts w:ascii="Arial" w:hAnsi="Arial" w:cs="Arial"/>
        </w:rPr>
      </w:pPr>
      <w:r>
        <w:rPr>
          <w:sz w:val="20"/>
          <w:rStyle w:val="normaltextrun"/>
          <w:rFonts w:ascii="Arial" w:hAnsi="Arial"/>
        </w:rPr>
        <w:t xml:space="preserve">Remplacez tout texte en </w:t>
      </w:r>
      <w:r>
        <w:rPr>
          <w:sz w:val="20"/>
          <w:rStyle w:val="normaltextrun"/>
          <w:color w:val="FF0000"/>
          <w:rFonts w:ascii="Arial" w:hAnsi="Arial"/>
        </w:rPr>
        <w:t xml:space="preserve">rouge</w:t>
      </w:r>
      <w:r>
        <w:rPr>
          <w:sz w:val="20"/>
          <w:rStyle w:val="normaltextrun"/>
          <w:rFonts w:ascii="Arial" w:hAnsi="Arial"/>
        </w:rPr>
        <w:t xml:space="preserve"> par l’information correspondante.</w:t>
      </w:r>
      <w:r>
        <w:rPr>
          <w:sz w:val="20"/>
          <w:rStyle w:val="eop"/>
          <w:rFonts w:ascii="Arial" w:hAnsi="Arial"/>
        </w:rPr>
        <w:t xml:space="preserve"> </w:t>
      </w:r>
    </w:p>
    <w:p w14:paraId="31C77FCF" w14:textId="77777777" w:rsidR="00E52171" w:rsidRPr="00B26601" w:rsidRDefault="00E52171" w:rsidP="00E52171">
      <w:pPr>
        <w:pStyle w:val="paragraph"/>
        <w:numPr>
          <w:ilvl w:val="0"/>
          <w:numId w:val="8"/>
        </w:numPr>
        <w:tabs>
          <w:tab w:val="clear" w:pos="720"/>
          <w:tab w:val="num" w:pos="-360"/>
        </w:tabs>
        <w:spacing w:before="0" w:beforeAutospacing="0" w:after="0" w:afterAutospacing="0"/>
        <w:ind w:left="0" w:firstLine="0"/>
        <w:textAlignment w:val="baseline"/>
        <w:rPr>
          <w:sz w:val="20"/>
          <w:szCs w:val="20"/>
          <w:rFonts w:ascii="Arial" w:hAnsi="Arial" w:cs="Arial"/>
        </w:rPr>
      </w:pPr>
      <w:r>
        <w:rPr>
          <w:sz w:val="20"/>
          <w:rStyle w:val="normaltextrun"/>
          <w:rFonts w:ascii="Arial" w:hAnsi="Arial"/>
        </w:rPr>
        <w:t xml:space="preserve">Ajoutez l’objet du courriel.</w:t>
      </w:r>
      <w:r>
        <w:rPr>
          <w:sz w:val="20"/>
          <w:rStyle w:val="eop"/>
          <w:rFonts w:ascii="Arial" w:hAnsi="Arial"/>
        </w:rPr>
        <w:t xml:space="preserve"> </w:t>
      </w:r>
    </w:p>
    <w:p w14:paraId="4D7EEC9C" w14:textId="77777777" w:rsidR="00E52171" w:rsidRPr="00B26601" w:rsidRDefault="00E52171" w:rsidP="00E52171">
      <w:pPr>
        <w:pStyle w:val="paragraph"/>
        <w:numPr>
          <w:ilvl w:val="0"/>
          <w:numId w:val="9"/>
        </w:numPr>
        <w:pBdr>
          <w:bottom w:val="single" w:sz="12" w:space="1" w:color="auto"/>
        </w:pBdr>
        <w:tabs>
          <w:tab w:val="clear" w:pos="720"/>
          <w:tab w:val="num" w:pos="-360"/>
        </w:tabs>
        <w:spacing w:before="0" w:beforeAutospacing="0" w:after="0" w:afterAutospacing="0"/>
        <w:ind w:left="0" w:firstLine="0"/>
        <w:textAlignment w:val="baseline"/>
        <w:rPr>
          <w:sz w:val="20"/>
          <w:szCs w:val="20"/>
          <w:rFonts w:ascii="Arial" w:hAnsi="Arial" w:cs="Arial"/>
        </w:rPr>
      </w:pPr>
      <w:r>
        <w:rPr>
          <w:sz w:val="20"/>
          <w:rStyle w:val="normaltextrun"/>
          <w:rFonts w:ascii="Arial" w:hAnsi="Arial"/>
        </w:rPr>
        <w:t xml:space="preserve">Cliquez sur « Envoyer</w:t>
      </w:r>
      <w:r>
        <w:rPr>
          <w:sz w:val="20"/>
          <w:rStyle w:val="eop"/>
          <w:rFonts w:ascii="Arial" w:hAnsi="Arial"/>
        </w:rPr>
        <w:t xml:space="preserve"> »</w:t>
      </w:r>
      <w:r>
        <w:rPr>
          <w:sz w:val="20"/>
          <w:rFonts w:ascii="Arial" w:hAnsi="Arial"/>
        </w:rPr>
        <w:t xml:space="preserve">.</w:t>
      </w:r>
    </w:p>
    <w:p w14:paraId="60F1B5FB" w14:textId="77777777" w:rsidR="00E52171" w:rsidRDefault="00E52171" w:rsidP="005E406C">
      <w:pPr>
        <w:rPr>
          <w:b/>
          <w:bCs/>
        </w:rPr>
      </w:pPr>
    </w:p>
    <w:p w14:paraId="11E7A741" w14:textId="049E6CEE" w:rsidR="00310888" w:rsidRDefault="005E406C" w:rsidP="005E406C">
      <w:r>
        <w:rPr>
          <w:b/>
        </w:rPr>
        <w:t xml:space="preserve">Objet :</w:t>
      </w:r>
      <w:r>
        <w:t xml:space="preserve"> </w:t>
      </w:r>
      <w:r>
        <w:t xml:space="preserve">Profitez de la liberté financière à la retraite avec un prêt hypothécaire inversé</w:t>
      </w:r>
    </w:p>
    <w:p w14:paraId="7EF4ED4F" w14:textId="5B0D8B60" w:rsidR="005E406C" w:rsidRDefault="005E406C" w:rsidP="005E406C">
      <w:r>
        <w:t xml:space="preserve">Bonjour </w:t>
      </w:r>
      <w:r>
        <w:rPr>
          <w:color w:val="FF0000"/>
        </w:rPr>
        <w:t xml:space="preserve">[Nom]</w:t>
      </w:r>
      <w:r>
        <w:t xml:space="preserve">,</w:t>
      </w:r>
    </w:p>
    <w:p w14:paraId="771244BB" w14:textId="51354DB2" w:rsidR="005E406C" w:rsidRDefault="001042C3" w:rsidP="005E406C">
      <w:r>
        <w:t xml:space="preserve">Est-ce que vous ou un être cher cherchez un moyen de compléter votre revenu de retraite ‒ peut-être en ayant accès à la valeur nette de votre maison?</w:t>
      </w:r>
      <w:r>
        <w:t xml:space="preserve"> </w:t>
      </w:r>
      <w:r>
        <w:t xml:space="preserve">Votre sécurité financière et celle des personnes que vous aimez sont importantes. C’est pourquoi j’aimerais partager des renseignements précieux sur les possibilités qu’offre un prêt hypothécaire inversé.</w:t>
      </w:r>
    </w:p>
    <w:p w14:paraId="13557778" w14:textId="77777777" w:rsidR="009C659F" w:rsidRPr="009C659F" w:rsidRDefault="009C659F" w:rsidP="009C659F">
      <w:pPr>
        <w:pStyle w:val="Titre2"/>
        <w:rPr>
          <w:b/>
          <w:bCs/>
          <w:color w:val="auto"/>
        </w:rPr>
      </w:pPr>
      <w:r>
        <w:rPr>
          <w:b/>
          <w:color w:val="auto"/>
        </w:rPr>
        <w:t xml:space="preserve">Qu’est-ce qu’un prêt hypothécaire inversé?</w:t>
      </w:r>
    </w:p>
    <w:p w14:paraId="7F4604E1" w14:textId="77777777" w:rsidR="009C659F" w:rsidRDefault="009C659F" w:rsidP="009C659F">
      <w:pPr>
        <w:spacing w:after="0"/>
      </w:pPr>
    </w:p>
    <w:p w14:paraId="1C57B383" w14:textId="56AA1701" w:rsidR="009C659F" w:rsidRDefault="00D27ED1" w:rsidP="005E406C">
      <w:r>
        <w:t xml:space="preserve">Pour de nombreuses personnes, leur maison est probablement leur plus important actif, mais il peut être difficile de tirer parti de sa valeur.</w:t>
      </w:r>
      <w:r>
        <w:t xml:space="preserve"> </w:t>
      </w:r>
      <w:r>
        <w:t xml:space="preserve">Un prêt hypothécaire inversé est un moyen simple pour les propriétaires de 55 ans et plus d’accéder à une partie de la valeur nette durement gagnée de leur maison pour avoir accès à des liquidités libres d’impôt, sans avoir à la vendre ou à faire des versements hypothécaires mensuels.</w:t>
      </w:r>
      <w:r>
        <w:t xml:space="preserve"> </w:t>
      </w:r>
    </w:p>
    <w:p w14:paraId="44C4C9E8" w14:textId="3A3749D6" w:rsidR="005E406C" w:rsidRDefault="00245EA4" w:rsidP="005E406C">
      <w:r>
        <w:t xml:space="preserve">La valeur nette dégagée grâce à un prêt hypothécaire inversé peut être utilisée comme la personne le souhaite.</w:t>
      </w:r>
      <w:r>
        <w:t xml:space="preserve"> </w:t>
      </w:r>
      <w:r>
        <w:t xml:space="preserve">Parmi les utilisations populaires, mentionnons le remboursement d’un prêt hypothécaire et d’autres dettes, le paiement de frais médicaux, la participation à des passe-temps ou la rénovation pour vieillir confortablement chez soi.</w:t>
      </w:r>
      <w:r>
        <w:t xml:space="preserve"> </w:t>
      </w:r>
    </w:p>
    <w:p w14:paraId="4D732E82" w14:textId="356C2DD4" w:rsidR="005E406C" w:rsidRDefault="001A581E" w:rsidP="001A581E">
      <w:pPr>
        <w:pStyle w:val="Titre2"/>
        <w:rPr>
          <w:b/>
          <w:bCs/>
          <w:color w:val="auto"/>
        </w:rPr>
      </w:pPr>
      <w:r>
        <w:rPr>
          <w:b/>
          <w:color w:val="auto"/>
        </w:rPr>
        <w:t xml:space="preserve">Les cinq principaux avantages d’un prêt hypothécaire inversé</w:t>
      </w:r>
    </w:p>
    <w:p w14:paraId="4CF5771D" w14:textId="77777777" w:rsidR="001A581E" w:rsidRPr="001A581E" w:rsidRDefault="001A581E" w:rsidP="001A581E">
      <w:pPr>
        <w:spacing w:after="0"/>
      </w:pPr>
    </w:p>
    <w:p w14:paraId="34092751" w14:textId="2C792665" w:rsidR="009C659F" w:rsidRDefault="005E406C" w:rsidP="005E406C">
      <w:pPr>
        <w:pStyle w:val="Paragraphedeliste"/>
        <w:numPr>
          <w:ilvl w:val="0"/>
          <w:numId w:val="1"/>
        </w:numPr>
      </w:pPr>
      <w:r>
        <w:rPr>
          <w:b/>
        </w:rPr>
        <w:t xml:space="preserve">Aucun paiement mensuel</w:t>
      </w:r>
    </w:p>
    <w:p w14:paraId="6C27C47A" w14:textId="237CE3C6" w:rsidR="005E406C" w:rsidRDefault="005E406C" w:rsidP="009C659F">
      <w:pPr>
        <w:pStyle w:val="Paragraphedeliste"/>
        <w:ind w:left="360"/>
      </w:pPr>
      <w:r>
        <w:t xml:space="preserve">Contrairement à un prêt hypothécaire traditionnel, un prêt hypothécaire inversé n’exige pas de versements mensuels.</w:t>
      </w:r>
      <w:r>
        <w:t xml:space="preserve"> </w:t>
      </w:r>
      <w:r>
        <w:t xml:space="preserve">Il permet d’avoir plus de liquidités mensuelles, car les fonds peuvent être utilisés comme bon nous semble, sans le fardeau des paiements réguliers.</w:t>
      </w:r>
      <w:r>
        <w:t xml:space="preserve"> </w:t>
      </w:r>
    </w:p>
    <w:p w14:paraId="727C00F9" w14:textId="77777777" w:rsidR="009C659F" w:rsidRDefault="009C659F" w:rsidP="009C659F">
      <w:pPr>
        <w:pStyle w:val="Paragraphedeliste"/>
        <w:ind w:left="360"/>
      </w:pPr>
    </w:p>
    <w:p w14:paraId="5A9D3973" w14:textId="68F2F375" w:rsidR="009C659F" w:rsidRPr="000070BD" w:rsidRDefault="0030525C" w:rsidP="005E406C">
      <w:pPr>
        <w:pStyle w:val="Paragraphedeliste"/>
        <w:numPr>
          <w:ilvl w:val="0"/>
          <w:numId w:val="1"/>
        </w:numPr>
      </w:pPr>
      <w:r>
        <w:rPr>
          <w:b/>
        </w:rPr>
        <w:t xml:space="preserve">Rester propriétaire de la maison et y demeurer</w:t>
      </w:r>
    </w:p>
    <w:p w14:paraId="193B3F1F" w14:textId="4B72C66A" w:rsidR="005E406C" w:rsidRPr="000070BD" w:rsidRDefault="0013052D" w:rsidP="009C659F">
      <w:pPr>
        <w:pStyle w:val="Paragraphedeliste"/>
        <w:ind w:left="360"/>
      </w:pPr>
      <w:r>
        <w:t xml:space="preserve">Les propriétaires conserveront la propriété de leur maison et pourront continuer d’y vivre et de jouir de son confort, tant que celle-ci demeurera leur résidence principale, sans les préoccupations et les coûts qu’implique sa vente.</w:t>
      </w:r>
    </w:p>
    <w:p w14:paraId="6369F7FC" w14:textId="77777777" w:rsidR="009C659F" w:rsidRPr="000070BD" w:rsidRDefault="009C659F" w:rsidP="009C659F">
      <w:pPr>
        <w:pStyle w:val="Paragraphedeliste"/>
        <w:ind w:left="360"/>
      </w:pPr>
    </w:p>
    <w:p w14:paraId="2C3B1B1F" w14:textId="16E8D8FF" w:rsidR="009C659F" w:rsidRPr="000070BD" w:rsidRDefault="005A11E5" w:rsidP="005E406C">
      <w:pPr>
        <w:pStyle w:val="Paragraphedeliste"/>
        <w:numPr>
          <w:ilvl w:val="0"/>
          <w:numId w:val="1"/>
        </w:numPr>
      </w:pPr>
      <w:r>
        <w:rPr>
          <w:b/>
        </w:rPr>
        <w:t xml:space="preserve">Dépenser les fonds comme on le veut</w:t>
      </w:r>
    </w:p>
    <w:p w14:paraId="13EC180C" w14:textId="361427C5" w:rsidR="005E406C" w:rsidRDefault="005A11E5" w:rsidP="009C659F">
      <w:pPr>
        <w:pStyle w:val="Paragraphedeliste"/>
        <w:ind w:left="360"/>
      </w:pPr>
      <w:r>
        <w:t xml:space="preserve">Les fonds obtenus d’un prêt hypothécaire inversé peuvent servir à toutes sortes de choses.</w:t>
      </w:r>
      <w:r>
        <w:t xml:space="preserve"> </w:t>
      </w:r>
      <w:r>
        <w:t xml:space="preserve">Qu’il s’agisse de rembourser une dette existante, comme un prêt hypothécaire traditionnel, de rénover ou de financer des vacances de rêve, le choix appartient entièrement aux propriétaires.</w:t>
      </w:r>
    </w:p>
    <w:p w14:paraId="156B5C55" w14:textId="77777777" w:rsidR="009C659F" w:rsidRDefault="009C659F" w:rsidP="009C659F">
      <w:pPr>
        <w:pStyle w:val="Paragraphedeliste"/>
        <w:ind w:left="360"/>
      </w:pPr>
    </w:p>
    <w:p w14:paraId="0BE20A04" w14:textId="10C0BD00" w:rsidR="009C659F" w:rsidRPr="00E327CA" w:rsidRDefault="007E09E4" w:rsidP="005E406C">
      <w:pPr>
        <w:pStyle w:val="Paragraphedeliste"/>
        <w:numPr>
          <w:ilvl w:val="0"/>
          <w:numId w:val="1"/>
        </w:numPr>
      </w:pPr>
      <w:r>
        <w:rPr>
          <w:b/>
        </w:rPr>
        <w:t xml:space="preserve">Fonds libres d’impôt</w:t>
      </w:r>
    </w:p>
    <w:p w14:paraId="723C2913" w14:textId="21B8ADF7" w:rsidR="005E406C" w:rsidRDefault="00E327CA" w:rsidP="009C659F">
      <w:pPr>
        <w:pStyle w:val="Paragraphedeliste"/>
        <w:ind w:left="360"/>
      </w:pPr>
      <w:r>
        <w:t xml:space="preserve">Ayez accès à de l’argent comptant, libre d’impôt, sans avoir à puiser dans les placements ou dans un REER (ce qui peut avoir des répercussions fiscales) et sans incidence sur les prestations gouvernementales, comme le Régime de pension du Canada (RPC).</w:t>
      </w:r>
    </w:p>
    <w:p w14:paraId="7600B4C2" w14:textId="77777777" w:rsidR="009C659F" w:rsidRDefault="009C659F" w:rsidP="009C659F">
      <w:pPr>
        <w:pStyle w:val="Paragraphedeliste"/>
        <w:ind w:left="360"/>
      </w:pPr>
    </w:p>
    <w:p w14:paraId="168A56B8" w14:textId="44F6A3D6" w:rsidR="009C659F" w:rsidRDefault="005E406C" w:rsidP="005E406C">
      <w:pPr>
        <w:pStyle w:val="Paragraphedeliste"/>
        <w:numPr>
          <w:ilvl w:val="0"/>
          <w:numId w:val="1"/>
        </w:numPr>
      </w:pPr>
      <w:r>
        <w:rPr>
          <w:b/>
        </w:rPr>
        <w:t xml:space="preserve">Garantie d’aucune valeur nette négative</w:t>
      </w:r>
    </w:p>
    <w:p w14:paraId="784E3462" w14:textId="077089C4" w:rsidR="005E406C" w:rsidRDefault="001C4F27" w:rsidP="009C659F">
      <w:pPr>
        <w:pStyle w:val="Paragraphedeliste"/>
        <w:ind w:left="360"/>
      </w:pPr>
      <w:r>
        <w:t xml:space="preserve">Comme mesure de protection supplémentaire, les propriétaires ne devront jamais plus que la juste valeur marchande de leur maison, même si le montant du prêt dépasse la valeur de la propriété au fil du temps</w:t>
      </w:r>
      <w:r>
        <w:rPr>
          <w:vertAlign w:val="superscript"/>
        </w:rPr>
        <w:t xml:space="preserve">*</w:t>
      </w:r>
      <w:r>
        <w:t xml:space="preserve">.</w:t>
      </w:r>
    </w:p>
    <w:p w14:paraId="68AFB85D" w14:textId="5962E0F2" w:rsidR="009C659F" w:rsidRDefault="0029427B" w:rsidP="005E406C">
      <w:r>
        <w:t xml:space="preserve">Comme les questions financières peuvent être un sujet délicat, en tant que courtier professionnel, mon travail consiste à fournir des conseils spécialisés afin que vous puissiez déterminer si un prêt hypothécaire inversé vous convient.</w:t>
      </w:r>
    </w:p>
    <w:p w14:paraId="3EEE18C6" w14:textId="46F2D415" w:rsidR="00CB2A9D" w:rsidRPr="00CB2A9D" w:rsidRDefault="005E406C" w:rsidP="00CB2A9D">
      <w:pPr>
        <w:pStyle w:val="Titre2"/>
        <w:rPr>
          <w:b/>
          <w:bCs/>
          <w:color w:val="auto"/>
        </w:rPr>
      </w:pPr>
      <w:r>
        <w:rPr>
          <w:b/>
          <w:color w:val="auto"/>
        </w:rPr>
        <w:t xml:space="preserve">Je suis disponible à chaque étape du processus pour :</w:t>
      </w:r>
    </w:p>
    <w:p w14:paraId="7D424E7C" w14:textId="77777777" w:rsidR="00CB2A9D" w:rsidRDefault="00CB2A9D" w:rsidP="00CB2A9D">
      <w:pPr>
        <w:spacing w:after="0"/>
      </w:pPr>
    </w:p>
    <w:p w14:paraId="5A186D50" w14:textId="6896D3A5" w:rsidR="00CB2A9D" w:rsidRDefault="00CB2A9D" w:rsidP="00CB2A9D">
      <w:pPr>
        <w:pStyle w:val="Paragraphedeliste"/>
        <w:numPr>
          <w:ilvl w:val="0"/>
          <w:numId w:val="2"/>
        </w:numPr>
      </w:pPr>
      <w:r>
        <w:t xml:space="preserve">Donner des conseils impartiaux</w:t>
      </w:r>
      <w:r>
        <w:t xml:space="preserve"> </w:t>
      </w:r>
    </w:p>
    <w:p w14:paraId="67FDA14E" w14:textId="4496CA7A" w:rsidR="00CB2A9D" w:rsidRDefault="00CB2A9D" w:rsidP="00CB2A9D">
      <w:pPr>
        <w:pStyle w:val="Paragraphedeliste"/>
        <w:numPr>
          <w:ilvl w:val="0"/>
          <w:numId w:val="2"/>
        </w:numPr>
      </w:pPr>
      <w:r>
        <w:t xml:space="preserve">Répondre aux questions et aux préoccupations</w:t>
      </w:r>
    </w:p>
    <w:p w14:paraId="74C6B6D7" w14:textId="415C7E0E" w:rsidR="001A581E" w:rsidRDefault="00CB2A9D" w:rsidP="00CB2A9D">
      <w:pPr>
        <w:pStyle w:val="Paragraphedeliste"/>
        <w:numPr>
          <w:ilvl w:val="0"/>
          <w:numId w:val="2"/>
        </w:numPr>
      </w:pPr>
      <w:r>
        <w:t xml:space="preserve">Protéger vos intérêts et ceux de vos proches</w:t>
      </w:r>
      <w:r>
        <w:t xml:space="preserve"> </w:t>
      </w:r>
    </w:p>
    <w:p w14:paraId="6DF48409" w14:textId="65151A56" w:rsidR="00CB2A9D" w:rsidRDefault="00CB2A9D" w:rsidP="00CB2A9D">
      <w:pPr>
        <w:pStyle w:val="Paragraphedeliste"/>
        <w:numPr>
          <w:ilvl w:val="0"/>
          <w:numId w:val="2"/>
        </w:numPr>
      </w:pPr>
      <w:r>
        <w:t xml:space="preserve">Expliquer le processus du prêt hypothécaire inversé</w:t>
      </w:r>
      <w:r>
        <w:t xml:space="preserve"> </w:t>
      </w:r>
    </w:p>
    <w:p w14:paraId="0D21C19F" w14:textId="12853DE4" w:rsidR="005E406C" w:rsidRDefault="00CB2A9D" w:rsidP="00CB2A9D">
      <w:pPr>
        <w:pStyle w:val="Paragraphedeliste"/>
        <w:numPr>
          <w:ilvl w:val="0"/>
          <w:numId w:val="2"/>
        </w:numPr>
      </w:pPr>
      <w:r>
        <w:t xml:space="preserve">Vous guider tout au long du processus de demande</w:t>
      </w:r>
    </w:p>
    <w:p w14:paraId="630D95D9" w14:textId="374D6A24" w:rsidR="005E406C" w:rsidRDefault="005E406C" w:rsidP="005E406C">
      <w:r>
        <w:t xml:space="preserve">Si vous souhaitez discuter du prêt hypothécaire inversé, c’est avec plaisir que je prévoirai un appel téléphonique ou vidéo, ou encore une réunion en personne, à un moment qui vous conviendra.</w:t>
      </w:r>
      <w:r>
        <w:t xml:space="preserve"> </w:t>
      </w:r>
    </w:p>
    <w:p w14:paraId="2ECBF1DD" w14:textId="6E08D492" w:rsidR="005E406C" w:rsidRDefault="005E406C" w:rsidP="005E406C">
      <w:r>
        <w:rPr>
          <w:b/>
        </w:rPr>
        <w:t xml:space="preserve">N’hésitez pas à communiquer avec moi à [vos coordonnées].</w:t>
      </w:r>
      <w:r>
        <w:t xml:space="preserve"> </w:t>
      </w:r>
    </w:p>
    <w:p w14:paraId="22041FCB" w14:textId="5585F6AB" w:rsidR="00645DE1" w:rsidRDefault="005E406C" w:rsidP="001A581E">
      <w:pPr>
        <w:spacing w:after="0"/>
      </w:pPr>
      <w:r>
        <w:t xml:space="preserve">Cordialement,</w:t>
      </w:r>
    </w:p>
    <w:p w14:paraId="0F54ED3E" w14:textId="13C20CDF" w:rsidR="001A581E" w:rsidRPr="000070BD" w:rsidRDefault="001A581E" w:rsidP="005E406C">
      <w:pPr>
        <w:rPr>
          <w:color w:val="FF0000"/>
        </w:rPr>
      </w:pPr>
      <w:r>
        <w:rPr>
          <w:color w:val="FF0000"/>
        </w:rPr>
        <w:t xml:space="preserve">[Votre nom]</w:t>
      </w:r>
    </w:p>
    <w:p w14:paraId="167490AB" w14:textId="52426BF5" w:rsidR="004674C7" w:rsidRPr="000070BD" w:rsidRDefault="004674C7" w:rsidP="005E406C">
      <w:pPr>
        <w:rPr>
          <w:color w:val="FF0000"/>
        </w:rPr>
      </w:pPr>
      <w:r>
        <w:rPr>
          <w:color w:val="FF0000"/>
        </w:rPr>
        <w:t xml:space="preserve">&lt;Votre signature&gt;</w:t>
      </w:r>
    </w:p>
    <w:p w14:paraId="5ED80FA1" w14:textId="77777777" w:rsidR="0029427B" w:rsidRDefault="0029427B" w:rsidP="00D03EA8">
      <w:pPr>
        <w:rPr>
          <w:rFonts w:cs="Arial"/>
          <w:sz w:val="18"/>
          <w:szCs w:val="18"/>
        </w:rPr>
      </w:pPr>
    </w:p>
    <w:p w14:paraId="5BE53109" w14:textId="145CA645" w:rsidR="00D03EA8" w:rsidRPr="000070BD" w:rsidRDefault="00D03EA8" w:rsidP="00D03EA8">
      <w:pPr>
        <w:rPr>
          <w:sz w:val="18"/>
          <w:szCs w:val="18"/>
          <w:rFonts w:cs="Arial"/>
        </w:rPr>
      </w:pPr>
      <w:r>
        <w:rPr>
          <w:sz w:val="18"/>
        </w:rPr>
        <w:t xml:space="preserve">Ce courriel a été envoyé par </w:t>
      </w:r>
      <w:r>
        <w:rPr>
          <w:sz w:val="18"/>
          <w:color w:val="FF0000"/>
        </w:rPr>
        <w:t xml:space="preserve">[nom de la personne ou de l’organisation qui a envoyé le courriel]</w:t>
      </w:r>
      <w:r>
        <w:rPr>
          <w:sz w:val="18"/>
        </w:rPr>
        <w:t xml:space="preserve"> au nom de la Banque Équitable.</w:t>
      </w:r>
    </w:p>
    <w:p w14:paraId="6C14BBC4" w14:textId="77777777" w:rsidR="00747B80" w:rsidRDefault="00D03EA8" w:rsidP="00D03EA8">
      <w:pPr>
        <w:rPr>
          <w:sz w:val="18"/>
          <w:szCs w:val="18"/>
          <w:rFonts w:cs="Arial"/>
        </w:rPr>
      </w:pPr>
      <w:r>
        <w:rPr>
          <w:sz w:val="18"/>
        </w:rPr>
        <w:t xml:space="preserve">Banque Équitable</w:t>
      </w:r>
    </w:p>
    <w:p w14:paraId="6DFFF66E" w14:textId="77777777" w:rsidR="00747B80" w:rsidRDefault="00D03EA8" w:rsidP="00D03EA8">
      <w:pPr>
        <w:rPr>
          <w:sz w:val="18"/>
          <w:szCs w:val="18"/>
          <w:rFonts w:cs="Arial"/>
        </w:rPr>
      </w:pPr>
      <w:r>
        <w:rPr>
          <w:sz w:val="18"/>
        </w:rPr>
        <w:t xml:space="preserve">30, avenue St. Clair Ouest,</w:t>
      </w:r>
      <w:r>
        <w:rPr>
          <w:sz w:val="18"/>
        </w:rPr>
        <w:t xml:space="preserve"> </w:t>
      </w:r>
      <w:r>
        <w:rPr>
          <w:sz w:val="18"/>
        </w:rPr>
        <w:t xml:space="preserve">bureau 700, Toronto (Ontario)  M4V 3A1, Canada</w:t>
      </w:r>
    </w:p>
    <w:p w14:paraId="02971731" w14:textId="72742D6F" w:rsidR="00D03EA8" w:rsidRPr="000070BD" w:rsidRDefault="00747B80" w:rsidP="00D03EA8">
      <w:pPr>
        <w:rPr>
          <w:sz w:val="18"/>
          <w:szCs w:val="18"/>
          <w:rFonts w:cs="Arial"/>
        </w:rPr>
      </w:pPr>
      <w:hyperlink r:id="rId8" w:history="1">
        <w:r>
          <w:rPr>
            <w:rStyle w:val="Lienhypertexte"/>
            <w:sz w:val="18"/>
          </w:rPr>
          <w:t xml:space="preserve">NOUS JOINDRE</w:t>
        </w:r>
      </w:hyperlink>
    </w:p>
    <w:p w14:paraId="79615C02" w14:textId="419C4A0D" w:rsidR="00D03EA8" w:rsidRPr="000070BD" w:rsidRDefault="0029427B" w:rsidP="00D03EA8">
      <w:pPr>
        <w:rPr>
          <w:sz w:val="18"/>
          <w:szCs w:val="18"/>
          <w:rFonts w:cs="Arial"/>
        </w:rPr>
      </w:pPr>
      <w:r>
        <w:rPr>
          <w:sz w:val="18"/>
        </w:rPr>
        <w:t xml:space="preserve">* Pourvu que vous respectiez vos obligations hypothécaires.</w:t>
      </w:r>
    </w:p>
    <w:p w14:paraId="2713B530" w14:textId="77777777" w:rsidR="00D03EA8" w:rsidRPr="000070BD" w:rsidRDefault="00D03EA8" w:rsidP="00D03EA8">
      <w:pPr>
        <w:rPr>
          <w:color w:val="FF0000"/>
          <w:sz w:val="18"/>
          <w:szCs w:val="18"/>
          <w:rFonts w:cs="Arial"/>
        </w:rPr>
      </w:pPr>
      <w:r>
        <w:rPr>
          <w:color w:val="FF0000"/>
          <w:sz w:val="18"/>
        </w:rPr>
        <w:t xml:space="preserve">ME DÉSABONNER [Veuillez insérer votre lien/mécanisme de désabonnement ici]</w:t>
      </w:r>
    </w:p>
    <w:p w14:paraId="54C31DA8" w14:textId="77777777" w:rsidR="00D03EA8" w:rsidRDefault="00D03EA8" w:rsidP="005E406C"/>
    <w:sectPr w:rsidR="00D03EA8" w:rsidSect="00CB32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6315"/>
    <w:multiLevelType w:val="hybridMultilevel"/>
    <w:tmpl w:val="BCDA9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26B4"/>
    <w:multiLevelType w:val="hybridMultilevel"/>
    <w:tmpl w:val="36A26AE0"/>
    <w:lvl w:ilvl="0" w:tplc="772671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01C77"/>
    <w:multiLevelType w:val="hybridMultilevel"/>
    <w:tmpl w:val="7812B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C4FBA"/>
    <w:multiLevelType w:val="multilevel"/>
    <w:tmpl w:val="B0E6E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333587"/>
    <w:multiLevelType w:val="hybridMultilevel"/>
    <w:tmpl w:val="79FAF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5584670">
    <w:abstractNumId w:val="2"/>
  </w:num>
  <w:num w:numId="2" w16cid:durableId="502286514">
    <w:abstractNumId w:val="0"/>
  </w:num>
  <w:num w:numId="3" w16cid:durableId="1336374136">
    <w:abstractNumId w:val="7"/>
  </w:num>
  <w:num w:numId="4" w16cid:durableId="157307070">
    <w:abstractNumId w:val="8"/>
  </w:num>
  <w:num w:numId="5" w16cid:durableId="1151363064">
    <w:abstractNumId w:val="4"/>
  </w:num>
  <w:num w:numId="6" w16cid:durableId="1936745655">
    <w:abstractNumId w:val="5"/>
  </w:num>
  <w:num w:numId="7" w16cid:durableId="86508353">
    <w:abstractNumId w:val="3"/>
  </w:num>
  <w:num w:numId="8" w16cid:durableId="2064327532">
    <w:abstractNumId w:val="1"/>
  </w:num>
  <w:num w:numId="9" w16cid:durableId="811213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C"/>
    <w:rsid w:val="000070BD"/>
    <w:rsid w:val="00016B60"/>
    <w:rsid w:val="000B5AB4"/>
    <w:rsid w:val="001042C3"/>
    <w:rsid w:val="001068AB"/>
    <w:rsid w:val="00110882"/>
    <w:rsid w:val="00113778"/>
    <w:rsid w:val="0013052D"/>
    <w:rsid w:val="00160CF0"/>
    <w:rsid w:val="001A15E5"/>
    <w:rsid w:val="001A581E"/>
    <w:rsid w:val="001C4F27"/>
    <w:rsid w:val="00222AD3"/>
    <w:rsid w:val="00236778"/>
    <w:rsid w:val="00245EA4"/>
    <w:rsid w:val="0026177B"/>
    <w:rsid w:val="00287719"/>
    <w:rsid w:val="0029427B"/>
    <w:rsid w:val="002A5511"/>
    <w:rsid w:val="002C25D4"/>
    <w:rsid w:val="002E3634"/>
    <w:rsid w:val="002F5D6F"/>
    <w:rsid w:val="0030525C"/>
    <w:rsid w:val="00310888"/>
    <w:rsid w:val="00436CAC"/>
    <w:rsid w:val="004674C7"/>
    <w:rsid w:val="004A55CE"/>
    <w:rsid w:val="004F674C"/>
    <w:rsid w:val="00521909"/>
    <w:rsid w:val="005778FA"/>
    <w:rsid w:val="005A11E5"/>
    <w:rsid w:val="005B673D"/>
    <w:rsid w:val="005D6241"/>
    <w:rsid w:val="005E406C"/>
    <w:rsid w:val="00645DE1"/>
    <w:rsid w:val="00747B80"/>
    <w:rsid w:val="007D0E61"/>
    <w:rsid w:val="007E09E4"/>
    <w:rsid w:val="007E27D2"/>
    <w:rsid w:val="008C18A1"/>
    <w:rsid w:val="00905ACB"/>
    <w:rsid w:val="009A2155"/>
    <w:rsid w:val="009C4981"/>
    <w:rsid w:val="009C659F"/>
    <w:rsid w:val="009D6347"/>
    <w:rsid w:val="00A2150A"/>
    <w:rsid w:val="00A830D1"/>
    <w:rsid w:val="00AB37D3"/>
    <w:rsid w:val="00AE33A0"/>
    <w:rsid w:val="00B3017D"/>
    <w:rsid w:val="00BB368C"/>
    <w:rsid w:val="00BB4DFC"/>
    <w:rsid w:val="00BD610B"/>
    <w:rsid w:val="00C53B89"/>
    <w:rsid w:val="00C62F60"/>
    <w:rsid w:val="00C93D89"/>
    <w:rsid w:val="00CA2328"/>
    <w:rsid w:val="00CB2A9D"/>
    <w:rsid w:val="00CB325C"/>
    <w:rsid w:val="00CD3F1A"/>
    <w:rsid w:val="00D03EA8"/>
    <w:rsid w:val="00D27ED1"/>
    <w:rsid w:val="00D360DC"/>
    <w:rsid w:val="00D674F2"/>
    <w:rsid w:val="00D74F57"/>
    <w:rsid w:val="00E30151"/>
    <w:rsid w:val="00E327CA"/>
    <w:rsid w:val="00E52171"/>
    <w:rsid w:val="00E76C7E"/>
    <w:rsid w:val="00E86F75"/>
    <w:rsid w:val="00F14D4E"/>
    <w:rsid w:val="00F50860"/>
    <w:rsid w:val="00F627A8"/>
    <w:rsid w:val="00F76D7B"/>
    <w:rsid w:val="00F90BFF"/>
    <w:rsid w:val="00FA2BE2"/>
    <w:rsid w:val="00FB25F0"/>
    <w:rsid w:val="00FD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7B17"/>
  <w15:docId w15:val="{AEFB4EBF-24EA-4CAA-806F-2AB69666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2">
    <w:name w:val="heading 2"/>
    <w:basedOn w:val="Normal"/>
    <w:next w:val="Normal"/>
    <w:link w:val="Titre2Car"/>
    <w:uiPriority w:val="9"/>
    <w:unhideWhenUsed/>
    <w:qFormat/>
    <w:rsid w:val="001A5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06C"/>
    <w:pPr>
      <w:ind w:left="720"/>
      <w:contextualSpacing/>
    </w:pPr>
  </w:style>
  <w:style w:type="character" w:customStyle="1" w:styleId="Titre2Car">
    <w:name w:val="Titre 2 Car"/>
    <w:basedOn w:val="Policepardfaut"/>
    <w:link w:val="Titre2"/>
    <w:uiPriority w:val="9"/>
    <w:rsid w:val="001A581E"/>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CB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B325C"/>
    <w:rPr>
      <w:color w:val="0563C1" w:themeColor="hyperlink"/>
      <w:u w:val="single"/>
    </w:rPr>
  </w:style>
  <w:style w:type="table" w:styleId="Grilledetableauclaire">
    <w:name w:val="Grid Table Light"/>
    <w:basedOn w:val="TableauNormal"/>
    <w:uiPriority w:val="40"/>
    <w:rsid w:val="00CB32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7E27D2"/>
    <w:rPr>
      <w:sz w:val="16"/>
      <w:szCs w:val="16"/>
    </w:rPr>
  </w:style>
  <w:style w:type="paragraph" w:styleId="Commentaire">
    <w:name w:val="annotation text"/>
    <w:basedOn w:val="Normal"/>
    <w:link w:val="CommentaireCar"/>
    <w:uiPriority w:val="99"/>
    <w:semiHidden/>
    <w:unhideWhenUsed/>
    <w:rsid w:val="007E27D2"/>
    <w:pPr>
      <w:spacing w:line="240" w:lineRule="auto"/>
    </w:pPr>
    <w:rPr>
      <w:sz w:val="20"/>
      <w:szCs w:val="20"/>
    </w:rPr>
  </w:style>
  <w:style w:type="character" w:customStyle="1" w:styleId="CommentaireCar">
    <w:name w:val="Commentaire Car"/>
    <w:basedOn w:val="Policepardfaut"/>
    <w:link w:val="Commentaire"/>
    <w:uiPriority w:val="99"/>
    <w:semiHidden/>
    <w:rsid w:val="007E27D2"/>
    <w:rPr>
      <w:sz w:val="20"/>
      <w:szCs w:val="20"/>
      <w:lang w:val="fr-CA"/>
    </w:rPr>
  </w:style>
  <w:style w:type="paragraph" w:styleId="Objetducommentaire">
    <w:name w:val="annotation subject"/>
    <w:basedOn w:val="Commentaire"/>
    <w:next w:val="Commentaire"/>
    <w:link w:val="ObjetducommentaireCar"/>
    <w:uiPriority w:val="99"/>
    <w:semiHidden/>
    <w:unhideWhenUsed/>
    <w:rsid w:val="007E27D2"/>
    <w:rPr>
      <w:b/>
      <w:bCs/>
    </w:rPr>
  </w:style>
  <w:style w:type="character" w:customStyle="1" w:styleId="ObjetducommentaireCar">
    <w:name w:val="Objet du commentaire Car"/>
    <w:basedOn w:val="CommentaireCar"/>
    <w:link w:val="Objetducommentaire"/>
    <w:uiPriority w:val="99"/>
    <w:semiHidden/>
    <w:rsid w:val="007E27D2"/>
    <w:rPr>
      <w:b/>
      <w:bCs/>
      <w:sz w:val="20"/>
      <w:szCs w:val="20"/>
      <w:lang w:val="fr-CA"/>
    </w:rPr>
  </w:style>
  <w:style w:type="paragraph" w:styleId="Rvision">
    <w:name w:val="Revision"/>
    <w:hidden/>
    <w:uiPriority w:val="99"/>
    <w:semiHidden/>
    <w:rsid w:val="007E27D2"/>
    <w:pPr>
      <w:spacing w:after="0" w:line="240" w:lineRule="auto"/>
    </w:pPr>
    <w:rPr>
      <w:lang w:val="fr-CA"/>
    </w:rPr>
  </w:style>
  <w:style w:type="character" w:customStyle="1" w:styleId="normaltextrun">
    <w:name w:val="normaltextrun"/>
    <w:basedOn w:val="Policepardfaut"/>
    <w:rsid w:val="00E52171"/>
  </w:style>
  <w:style w:type="character" w:customStyle="1" w:styleId="eop">
    <w:name w:val="eop"/>
    <w:basedOn w:val="Policepardfaut"/>
    <w:rsid w:val="00E52171"/>
  </w:style>
  <w:style w:type="paragraph" w:customStyle="1" w:styleId="paragraph">
    <w:name w:val="paragraph"/>
    <w:basedOn w:val="Normal"/>
    <w:rsid w:val="00E52171"/>
    <w:pPr>
      <w:spacing w:before="100" w:beforeAutospacing="1" w:after="100" w:afterAutospacing="1" w:line="240" w:lineRule="auto"/>
    </w:pPr>
    <w:rPr>
      <w:rFonts w:ascii="Times New Roman" w:eastAsia="Times New Roman" w:hAnsi="Times New Roman" w:cs="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s://www.equitablebank.ca/fr/contact-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3932D-032D-4FB0-BC8F-876C4BC05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9CF437-646E-4345-93CB-09E4F033935C}">
  <ds:schemaRefs>
    <ds:schemaRef ds:uri="http://schemas.microsoft.com/sharepoint/v3/contenttype/forms"/>
  </ds:schemaRefs>
</ds:datastoreItem>
</file>

<file path=customXml/itemProps3.xml><?xml version="1.0" encoding="utf-8"?>
<ds:datastoreItem xmlns:ds="http://schemas.openxmlformats.org/officeDocument/2006/customXml" ds:itemID="{212B1BD4-591E-49DD-BE79-CD54F139F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532</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Amatuzio</dc:creator>
  <cp:keywords/>
  <dc:description/>
  <cp:lastModifiedBy>TRSB</cp:lastModifiedBy>
  <cp:revision>5</cp:revision>
  <dcterms:created xsi:type="dcterms:W3CDTF">2023-07-05T17:41:00Z</dcterms:created>
  <dcterms:modified xsi:type="dcterms:W3CDTF">2023-07-06T13:47:00Z</dcterms:modified>
</cp:coreProperties>
</file>