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2F9F9" w14:textId="77777777" w:rsidR="0077767E" w:rsidRPr="00E002D0" w:rsidRDefault="00CA73E2">
      <w:pPr>
        <w:pStyle w:val="Title1"/>
        <w:rPr>
          <w:rFonts w:ascii="Arial" w:hAnsi="Arial" w:cs="Arial"/>
          <w:sz w:val="20"/>
          <w:szCs w:val="20"/>
        </w:rPr>
      </w:pPr>
      <w:r w:rsidRPr="00E002D0">
        <w:rPr>
          <w:rFonts w:ascii="Arial" w:hAnsi="Arial" w:cs="Arial"/>
          <w:sz w:val="20"/>
          <w:szCs w:val="20"/>
        </w:rPr>
        <w:t>ACTE D’HYPOTHÈQUE (Propriété résidentielle)</w:t>
      </w:r>
    </w:p>
    <w:p w14:paraId="55EC6D8B" w14:textId="77777777" w:rsidR="0077767E" w:rsidRPr="00E002D0" w:rsidRDefault="00CA73E2">
      <w:pPr>
        <w:pStyle w:val="BodyText"/>
        <w:tabs>
          <w:tab w:val="right" w:pos="7560"/>
        </w:tabs>
        <w:rPr>
          <w:rFonts w:ascii="Arial" w:hAnsi="Arial" w:cs="Arial"/>
          <w:color w:val="000000"/>
          <w:sz w:val="20"/>
          <w:szCs w:val="20"/>
        </w:rPr>
      </w:pPr>
      <w:r w:rsidRPr="00E002D0">
        <w:rPr>
          <w:rFonts w:ascii="Arial" w:hAnsi="Arial" w:cs="Arial"/>
          <w:color w:val="000000"/>
          <w:sz w:val="20"/>
          <w:szCs w:val="20"/>
        </w:rPr>
        <w:t xml:space="preserve">Le </w:t>
      </w:r>
      <w:permStart w:id="1097013884" w:edGrp="everyone"/>
      <w:r w:rsidRPr="00E002D0">
        <w:rPr>
          <w:rFonts w:ascii="Arial" w:hAnsi="Arial" w:cs="Arial"/>
          <w:color w:val="000000"/>
          <w:sz w:val="20"/>
          <w:szCs w:val="20"/>
          <w:highlight w:val="lightGray"/>
          <w:lang w:val="en-CA"/>
        </w:rPr>
        <w:sym w:font="Marlett" w:char="F069"/>
      </w:r>
      <w:r w:rsidRPr="00E002D0">
        <w:rPr>
          <w:rFonts w:ascii="Arial" w:hAnsi="Arial" w:cs="Arial"/>
          <w:color w:val="000000"/>
          <w:sz w:val="20"/>
          <w:szCs w:val="20"/>
        </w:rPr>
        <w:t xml:space="preserve"> </w:t>
      </w:r>
      <w:r w:rsidRPr="00E002D0">
        <w:rPr>
          <w:rFonts w:ascii="Arial" w:hAnsi="Arial" w:cs="Arial"/>
          <w:color w:val="000000"/>
          <w:sz w:val="20"/>
          <w:szCs w:val="20"/>
          <w:highlight w:val="lightGray"/>
          <w:lang w:val="en-CA"/>
        </w:rPr>
        <w:sym w:font="Marlett" w:char="F069"/>
      </w:r>
      <w:r w:rsidRPr="00E002D0">
        <w:rPr>
          <w:rFonts w:ascii="Arial" w:hAnsi="Arial" w:cs="Arial"/>
          <w:color w:val="000000"/>
          <w:sz w:val="20"/>
          <w:szCs w:val="20"/>
        </w:rPr>
        <w:t xml:space="preserve"> </w:t>
      </w:r>
      <w:r w:rsidRPr="00E002D0">
        <w:rPr>
          <w:rFonts w:ascii="Arial" w:hAnsi="Arial" w:cs="Arial"/>
          <w:color w:val="000000"/>
          <w:sz w:val="20"/>
          <w:szCs w:val="20"/>
          <w:highlight w:val="lightGray"/>
          <w:lang w:val="en-CA"/>
        </w:rPr>
        <w:sym w:font="Marlett" w:char="F069"/>
      </w:r>
      <w:r w:rsidRPr="00E002D0">
        <w:rPr>
          <w:rFonts w:ascii="Arial" w:hAnsi="Arial" w:cs="Arial"/>
          <w:color w:val="000000"/>
          <w:sz w:val="20"/>
          <w:szCs w:val="20"/>
          <w:highlight w:val="lightGray"/>
          <w:lang w:val="en-CA"/>
        </w:rPr>
        <w:sym w:font="Marlett" w:char="F069"/>
      </w:r>
      <w:r w:rsidRPr="00E002D0">
        <w:rPr>
          <w:rFonts w:ascii="Arial" w:hAnsi="Arial" w:cs="Arial"/>
          <w:color w:val="000000"/>
          <w:sz w:val="20"/>
          <w:szCs w:val="20"/>
          <w:highlight w:val="lightGray"/>
          <w:lang w:val="en-CA"/>
        </w:rPr>
        <w:sym w:font="Marlett" w:char="F069"/>
      </w:r>
      <w:permEnd w:id="1097013884"/>
      <w:r w:rsidRPr="00E002D0">
        <w:rPr>
          <w:rFonts w:ascii="Arial" w:hAnsi="Arial" w:cs="Arial"/>
          <w:color w:val="000000"/>
          <w:sz w:val="20"/>
          <w:szCs w:val="20"/>
        </w:rPr>
        <w:t>(</w:t>
      </w:r>
      <w:permStart w:id="362112273" w:edGrp="everyone"/>
      <w:r w:rsidRPr="00E002D0">
        <w:rPr>
          <w:rFonts w:ascii="Arial" w:hAnsi="Arial" w:cs="Arial"/>
          <w:color w:val="000000"/>
          <w:sz w:val="20"/>
          <w:szCs w:val="20"/>
          <w:highlight w:val="lightGray"/>
          <w:lang w:val="en-CA"/>
        </w:rPr>
        <w:sym w:font="Marlett" w:char="F069"/>
      </w:r>
      <w:permEnd w:id="362112273"/>
      <w:r w:rsidRPr="00E002D0">
        <w:rPr>
          <w:rFonts w:ascii="Arial" w:hAnsi="Arial" w:cs="Arial"/>
          <w:color w:val="000000"/>
          <w:sz w:val="20"/>
          <w:szCs w:val="20"/>
        </w:rPr>
        <w:t>)</w:t>
      </w:r>
    </w:p>
    <w:p w14:paraId="6A334E27" w14:textId="1BA707D9" w:rsidR="0077767E" w:rsidRPr="00E002D0" w:rsidRDefault="00CA73E2">
      <w:pPr>
        <w:pStyle w:val="BodyText"/>
        <w:tabs>
          <w:tab w:val="right" w:pos="7560"/>
        </w:tabs>
        <w:rPr>
          <w:rFonts w:ascii="Arial" w:hAnsi="Arial" w:cs="Arial"/>
          <w:color w:val="000000"/>
          <w:sz w:val="20"/>
          <w:szCs w:val="20"/>
        </w:rPr>
      </w:pPr>
      <w:r w:rsidRPr="00E002D0">
        <w:rPr>
          <w:rFonts w:ascii="Arial" w:hAnsi="Arial" w:cs="Arial"/>
          <w:color w:val="000000"/>
          <w:sz w:val="20"/>
          <w:szCs w:val="20"/>
        </w:rPr>
        <w:t>Devant M</w:t>
      </w:r>
      <w:r w:rsidRPr="00E002D0">
        <w:rPr>
          <w:rFonts w:ascii="Arial" w:hAnsi="Arial" w:cs="Arial"/>
          <w:color w:val="000000"/>
          <w:sz w:val="20"/>
          <w:szCs w:val="20"/>
          <w:vertAlign w:val="superscript"/>
        </w:rPr>
        <w:t>e</w:t>
      </w:r>
      <w:r w:rsidRPr="00E002D0">
        <w:rPr>
          <w:rFonts w:ascii="Arial" w:hAnsi="Arial" w:cs="Arial"/>
          <w:color w:val="000000"/>
          <w:sz w:val="20"/>
          <w:szCs w:val="20"/>
        </w:rPr>
        <w:t> </w:t>
      </w:r>
      <w:permStart w:id="221524514" w:edGrp="everyone"/>
      <w:r w:rsidRPr="00E002D0">
        <w:rPr>
          <w:rFonts w:ascii="Arial" w:hAnsi="Arial" w:cs="Arial"/>
          <w:color w:val="000000"/>
          <w:sz w:val="20"/>
          <w:szCs w:val="20"/>
          <w:highlight w:val="lightGray"/>
          <w:lang w:val="en-CA"/>
        </w:rPr>
        <w:sym w:font="Marlett" w:char="F069"/>
      </w:r>
      <w:permEnd w:id="221524514"/>
      <w:r w:rsidRPr="00E002D0">
        <w:rPr>
          <w:rFonts w:ascii="Arial" w:hAnsi="Arial" w:cs="Arial"/>
          <w:color w:val="000000"/>
          <w:sz w:val="20"/>
          <w:szCs w:val="20"/>
        </w:rPr>
        <w:t>, sous</w:t>
      </w:r>
      <w:r w:rsidR="00EB2195">
        <w:rPr>
          <w:rFonts w:ascii="Arial" w:hAnsi="Arial" w:cs="Arial"/>
          <w:color w:val="000000"/>
          <w:sz w:val="20"/>
          <w:szCs w:val="20"/>
        </w:rPr>
        <w:t xml:space="preserve"> </w:t>
      </w:r>
      <w:r w:rsidRPr="00E002D0">
        <w:rPr>
          <w:rFonts w:ascii="Arial" w:hAnsi="Arial" w:cs="Arial"/>
          <w:color w:val="000000"/>
          <w:sz w:val="20"/>
          <w:szCs w:val="20"/>
        </w:rPr>
        <w:t xml:space="preserve">signé, notaire pour la province de Québec exerçant à </w:t>
      </w:r>
      <w:permStart w:id="1642741349" w:edGrp="everyone"/>
      <w:r w:rsidRPr="00E002D0">
        <w:rPr>
          <w:rFonts w:ascii="Arial" w:hAnsi="Arial" w:cs="Arial"/>
          <w:color w:val="000000"/>
          <w:sz w:val="20"/>
          <w:szCs w:val="20"/>
          <w:highlight w:val="lightGray"/>
          <w:lang w:val="en-CA"/>
        </w:rPr>
        <w:sym w:font="Marlett" w:char="F069"/>
      </w:r>
      <w:permEnd w:id="1642741349"/>
      <w:r w:rsidRPr="00E002D0">
        <w:rPr>
          <w:rFonts w:ascii="Arial" w:hAnsi="Arial" w:cs="Arial"/>
          <w:color w:val="000000"/>
          <w:sz w:val="20"/>
          <w:szCs w:val="20"/>
        </w:rPr>
        <w:t xml:space="preserve">. </w:t>
      </w:r>
    </w:p>
    <w:p w14:paraId="4D4A1F9C" w14:textId="77777777" w:rsidR="0077767E" w:rsidRPr="00E002D0" w:rsidRDefault="0077767E">
      <w:pPr>
        <w:pStyle w:val="BodyText"/>
        <w:tabs>
          <w:tab w:val="right" w:pos="7560"/>
        </w:tabs>
        <w:rPr>
          <w:rFonts w:ascii="Arial" w:hAnsi="Arial" w:cs="Arial"/>
          <w:color w:val="000000"/>
          <w:sz w:val="20"/>
          <w:szCs w:val="20"/>
        </w:rPr>
      </w:pPr>
    </w:p>
    <w:p w14:paraId="2FAB7DA9" w14:textId="77777777" w:rsidR="0077767E" w:rsidRPr="00E002D0" w:rsidRDefault="00CA73E2">
      <w:pPr>
        <w:pStyle w:val="Title2"/>
        <w:tabs>
          <w:tab w:val="left" w:pos="9333"/>
        </w:tabs>
        <w:rPr>
          <w:rFonts w:ascii="Arial" w:hAnsi="Arial" w:cs="Arial"/>
          <w:sz w:val="20"/>
          <w:szCs w:val="20"/>
        </w:rPr>
      </w:pPr>
      <w:r w:rsidRPr="00E002D0">
        <w:rPr>
          <w:rFonts w:ascii="Arial" w:hAnsi="Arial" w:cs="Arial"/>
          <w:sz w:val="20"/>
          <w:szCs w:val="20"/>
        </w:rPr>
        <w:t>COMPARAISSENT :</w:t>
      </w:r>
      <w:r w:rsidRPr="00E002D0">
        <w:rPr>
          <w:rFonts w:ascii="Arial" w:hAnsi="Arial" w:cs="Arial"/>
          <w:sz w:val="20"/>
          <w:szCs w:val="20"/>
        </w:rPr>
        <w:tab/>
      </w:r>
    </w:p>
    <w:tbl>
      <w:tblPr>
        <w:tblW w:w="0" w:type="auto"/>
        <w:tblLayout w:type="fixed"/>
        <w:tblLook w:val="0000" w:firstRow="0" w:lastRow="0" w:firstColumn="0" w:lastColumn="0" w:noHBand="0" w:noVBand="0"/>
      </w:tblPr>
      <w:tblGrid>
        <w:gridCol w:w="7621"/>
      </w:tblGrid>
      <w:tr w:rsidR="0077767E" w:rsidRPr="00E002D0" w14:paraId="1227A0D7" w14:textId="77777777">
        <w:tc>
          <w:tcPr>
            <w:tcW w:w="7621" w:type="dxa"/>
          </w:tcPr>
          <w:p w14:paraId="61009C00" w14:textId="77777777" w:rsidR="0077767E" w:rsidRPr="00E002D0" w:rsidRDefault="00CA73E2">
            <w:pPr>
              <w:pStyle w:val="BodyText"/>
              <w:rPr>
                <w:rFonts w:ascii="Arial" w:hAnsi="Arial" w:cs="Arial"/>
                <w:color w:val="000000"/>
                <w:sz w:val="20"/>
                <w:szCs w:val="20"/>
              </w:rPr>
            </w:pPr>
            <w:permStart w:id="907946231" w:edGrp="everyone"/>
            <w:r w:rsidRPr="00E002D0">
              <w:rPr>
                <w:rFonts w:ascii="Arial" w:hAnsi="Arial" w:cs="Arial"/>
                <w:color w:val="000000"/>
                <w:sz w:val="20"/>
                <w:szCs w:val="20"/>
                <w:highlight w:val="lightGray"/>
                <w:lang w:val="en-CA"/>
              </w:rPr>
              <w:sym w:font="Marlett" w:char="F069"/>
            </w:r>
            <w:permEnd w:id="907946231"/>
            <w:r w:rsidRPr="00E002D0">
              <w:rPr>
                <w:rFonts w:ascii="Arial" w:hAnsi="Arial" w:cs="Arial"/>
                <w:color w:val="000000"/>
                <w:sz w:val="20"/>
                <w:szCs w:val="20"/>
              </w:rPr>
              <w:t xml:space="preserve">, </w:t>
            </w:r>
            <w:permStart w:id="630016942" w:edGrp="everyone"/>
            <w:r w:rsidRPr="00E002D0">
              <w:rPr>
                <w:rFonts w:ascii="Arial" w:hAnsi="Arial" w:cs="Arial"/>
                <w:color w:val="000000"/>
                <w:sz w:val="20"/>
                <w:szCs w:val="20"/>
                <w:highlight w:val="lightGray"/>
                <w:lang w:val="en-CA"/>
              </w:rPr>
              <w:sym w:font="Marlett" w:char="F069"/>
            </w:r>
            <w:permEnd w:id="630016942"/>
            <w:r w:rsidRPr="00E002D0">
              <w:rPr>
                <w:rFonts w:ascii="Arial" w:hAnsi="Arial" w:cs="Arial"/>
                <w:color w:val="000000"/>
                <w:sz w:val="20"/>
                <w:szCs w:val="20"/>
              </w:rPr>
              <w:t xml:space="preserve"> (</w:t>
            </w:r>
            <w:r w:rsidRPr="00E002D0">
              <w:rPr>
                <w:rFonts w:ascii="Arial" w:hAnsi="Arial" w:cs="Arial"/>
                <w:i/>
                <w:color w:val="000000"/>
                <w:sz w:val="20"/>
                <w:szCs w:val="20"/>
              </w:rPr>
              <w:t>profession)</w:t>
            </w:r>
            <w:r w:rsidRPr="00E002D0">
              <w:rPr>
                <w:rFonts w:ascii="Arial" w:hAnsi="Arial" w:cs="Arial"/>
                <w:color w:val="000000"/>
                <w:sz w:val="20"/>
                <w:szCs w:val="20"/>
              </w:rPr>
              <w:t xml:space="preserve">, domicilié au </w:t>
            </w:r>
            <w:permStart w:id="2090092604" w:edGrp="everyone"/>
            <w:r w:rsidRPr="00E002D0">
              <w:rPr>
                <w:rFonts w:ascii="Arial" w:hAnsi="Arial" w:cs="Arial"/>
                <w:color w:val="000000"/>
                <w:sz w:val="20"/>
                <w:szCs w:val="20"/>
                <w:highlight w:val="lightGray"/>
                <w:lang w:val="en-CA"/>
              </w:rPr>
              <w:sym w:font="Marlett" w:char="F069"/>
            </w:r>
            <w:permEnd w:id="2090092604"/>
          </w:p>
          <w:p w14:paraId="6F6DA382" w14:textId="77777777" w:rsidR="0077767E" w:rsidRPr="00E002D0" w:rsidRDefault="00CA73E2">
            <w:pPr>
              <w:pStyle w:val="BodyText"/>
              <w:rPr>
                <w:rFonts w:ascii="Arial" w:hAnsi="Arial" w:cs="Arial"/>
                <w:color w:val="000000"/>
                <w:sz w:val="20"/>
                <w:szCs w:val="20"/>
              </w:rPr>
            </w:pPr>
            <w:r w:rsidRPr="00E002D0">
              <w:rPr>
                <w:rFonts w:ascii="Arial" w:hAnsi="Arial" w:cs="Arial"/>
                <w:color w:val="000000"/>
                <w:sz w:val="20"/>
                <w:szCs w:val="20"/>
              </w:rPr>
              <w:t>ET</w:t>
            </w:r>
          </w:p>
          <w:p w14:paraId="5C26A790" w14:textId="77777777" w:rsidR="0077767E" w:rsidRPr="00E002D0" w:rsidRDefault="00CA73E2">
            <w:pPr>
              <w:pStyle w:val="BodyText"/>
              <w:rPr>
                <w:rFonts w:ascii="Arial" w:hAnsi="Arial" w:cs="Arial"/>
                <w:color w:val="000000"/>
                <w:sz w:val="20"/>
                <w:szCs w:val="20"/>
              </w:rPr>
            </w:pPr>
            <w:permStart w:id="257887646" w:edGrp="everyone"/>
            <w:r w:rsidRPr="00E002D0">
              <w:rPr>
                <w:rFonts w:ascii="Arial" w:hAnsi="Arial" w:cs="Arial"/>
                <w:color w:val="000000"/>
                <w:sz w:val="20"/>
                <w:szCs w:val="20"/>
                <w:highlight w:val="lightGray"/>
                <w:lang w:val="en-CA"/>
              </w:rPr>
              <w:sym w:font="Marlett" w:char="F069"/>
            </w:r>
            <w:permEnd w:id="257887646"/>
            <w:r w:rsidRPr="00E002D0">
              <w:rPr>
                <w:rFonts w:ascii="Arial" w:hAnsi="Arial" w:cs="Arial"/>
                <w:color w:val="000000"/>
                <w:sz w:val="20"/>
                <w:szCs w:val="20"/>
              </w:rPr>
              <w:t xml:space="preserve">, </w:t>
            </w:r>
            <w:permStart w:id="438196850" w:edGrp="everyone"/>
            <w:r w:rsidRPr="00E002D0">
              <w:rPr>
                <w:rFonts w:ascii="Arial" w:hAnsi="Arial" w:cs="Arial"/>
                <w:color w:val="000000"/>
                <w:sz w:val="20"/>
                <w:szCs w:val="20"/>
                <w:highlight w:val="lightGray"/>
                <w:lang w:val="en-CA"/>
              </w:rPr>
              <w:sym w:font="Marlett" w:char="F069"/>
            </w:r>
            <w:permEnd w:id="438196850"/>
            <w:r w:rsidRPr="00E002D0">
              <w:rPr>
                <w:rFonts w:ascii="Arial" w:hAnsi="Arial" w:cs="Arial"/>
                <w:color w:val="000000"/>
                <w:sz w:val="20"/>
                <w:szCs w:val="20"/>
              </w:rPr>
              <w:t xml:space="preserve"> (</w:t>
            </w:r>
            <w:r w:rsidRPr="00E002D0">
              <w:rPr>
                <w:rFonts w:ascii="Arial" w:hAnsi="Arial" w:cs="Arial"/>
                <w:i/>
                <w:color w:val="000000"/>
                <w:sz w:val="20"/>
                <w:szCs w:val="20"/>
              </w:rPr>
              <w:t>profession)</w:t>
            </w:r>
            <w:r w:rsidRPr="00E002D0">
              <w:rPr>
                <w:rFonts w:ascii="Arial" w:hAnsi="Arial" w:cs="Arial"/>
                <w:color w:val="000000"/>
                <w:sz w:val="20"/>
                <w:szCs w:val="20"/>
              </w:rPr>
              <w:t xml:space="preserve">, domicilié au </w:t>
            </w:r>
            <w:permStart w:id="1234316302" w:edGrp="everyone"/>
            <w:r w:rsidRPr="00E002D0">
              <w:rPr>
                <w:rFonts w:ascii="Arial" w:hAnsi="Arial" w:cs="Arial"/>
                <w:color w:val="000000"/>
                <w:sz w:val="20"/>
                <w:szCs w:val="20"/>
                <w:highlight w:val="lightGray"/>
                <w:lang w:val="en-CA"/>
              </w:rPr>
              <w:sym w:font="Marlett" w:char="F069"/>
            </w:r>
            <w:permEnd w:id="1234316302"/>
          </w:p>
          <w:p w14:paraId="51F72A89" w14:textId="77777777" w:rsidR="0077767E" w:rsidRPr="00E002D0" w:rsidRDefault="0077767E">
            <w:pPr>
              <w:pStyle w:val="BodyText"/>
              <w:rPr>
                <w:rFonts w:ascii="Arial" w:hAnsi="Arial" w:cs="Arial"/>
                <w:i/>
                <w:color w:val="000000"/>
                <w:sz w:val="20"/>
                <w:szCs w:val="20"/>
              </w:rPr>
            </w:pPr>
          </w:p>
        </w:tc>
      </w:tr>
      <w:tr w:rsidR="0077767E" w:rsidRPr="00E002D0" w14:paraId="5851B625" w14:textId="77777777">
        <w:tc>
          <w:tcPr>
            <w:tcW w:w="7621" w:type="dxa"/>
          </w:tcPr>
          <w:p w14:paraId="15520E22" w14:textId="77777777" w:rsidR="0077767E" w:rsidRPr="00E002D0" w:rsidRDefault="0077767E">
            <w:pPr>
              <w:spacing w:before="120" w:after="120"/>
              <w:jc w:val="center"/>
              <w:rPr>
                <w:rFonts w:ascii="Arial" w:hAnsi="Arial" w:cs="Arial"/>
                <w:color w:val="000000"/>
                <w:sz w:val="20"/>
                <w:szCs w:val="20"/>
              </w:rPr>
            </w:pPr>
          </w:p>
          <w:p w14:paraId="07F4E068" w14:textId="77777777" w:rsidR="0077767E" w:rsidRPr="00E002D0" w:rsidRDefault="00CA73E2">
            <w:pPr>
              <w:spacing w:before="120" w:after="120"/>
              <w:jc w:val="right"/>
              <w:rPr>
                <w:rFonts w:ascii="Arial" w:hAnsi="Arial" w:cs="Arial"/>
                <w:color w:val="000000"/>
                <w:sz w:val="20"/>
                <w:szCs w:val="20"/>
              </w:rPr>
            </w:pPr>
            <w:r w:rsidRPr="00E002D0">
              <w:rPr>
                <w:rFonts w:ascii="Arial" w:hAnsi="Arial" w:cs="Arial"/>
                <w:color w:val="000000"/>
                <w:sz w:val="20"/>
                <w:szCs w:val="20"/>
              </w:rPr>
              <w:t>(</w:t>
            </w:r>
            <w:proofErr w:type="gramStart"/>
            <w:r w:rsidRPr="00E002D0">
              <w:rPr>
                <w:rFonts w:ascii="Arial" w:hAnsi="Arial" w:cs="Arial"/>
                <w:color w:val="000000"/>
                <w:sz w:val="20"/>
                <w:szCs w:val="20"/>
              </w:rPr>
              <w:t>ci</w:t>
            </w:r>
            <w:proofErr w:type="gramEnd"/>
            <w:r w:rsidRPr="00E002D0">
              <w:rPr>
                <w:rFonts w:ascii="Arial" w:hAnsi="Arial" w:cs="Arial"/>
                <w:color w:val="000000"/>
                <w:sz w:val="20"/>
                <w:szCs w:val="20"/>
              </w:rPr>
              <w:noBreakHyphen/>
              <w:t>après parfois appelé dans le présent Acte l’« </w:t>
            </w:r>
            <w:r w:rsidRPr="00E002D0">
              <w:rPr>
                <w:rFonts w:ascii="Arial" w:hAnsi="Arial" w:cs="Arial"/>
                <w:b/>
                <w:bCs/>
                <w:color w:val="000000"/>
                <w:sz w:val="20"/>
                <w:szCs w:val="20"/>
              </w:rPr>
              <w:t>Emprunteur </w:t>
            </w:r>
            <w:r w:rsidRPr="00E002D0">
              <w:rPr>
                <w:rFonts w:ascii="Arial" w:hAnsi="Arial" w:cs="Arial"/>
                <w:color w:val="000000"/>
                <w:sz w:val="20"/>
                <w:szCs w:val="20"/>
              </w:rPr>
              <w:t>» ou « </w:t>
            </w:r>
            <w:r w:rsidRPr="00E002D0">
              <w:rPr>
                <w:rFonts w:ascii="Arial" w:hAnsi="Arial" w:cs="Arial"/>
                <w:b/>
                <w:bCs/>
                <w:color w:val="000000"/>
                <w:sz w:val="20"/>
                <w:szCs w:val="20"/>
              </w:rPr>
              <w:t>vous</w:t>
            </w:r>
            <w:r w:rsidRPr="00E002D0">
              <w:rPr>
                <w:rFonts w:ascii="Arial" w:hAnsi="Arial" w:cs="Arial"/>
                <w:color w:val="000000"/>
                <w:sz w:val="20"/>
                <w:szCs w:val="20"/>
              </w:rPr>
              <w:t xml:space="preserve"> ».  </w:t>
            </w:r>
            <w:r w:rsidRPr="00E002D0">
              <w:rPr>
                <w:rFonts w:ascii="Arial" w:hAnsi="Arial" w:cs="Arial"/>
                <w:color w:val="000000"/>
                <w:sz w:val="20"/>
                <w:szCs w:val="20"/>
              </w:rPr>
              <w:br/>
              <w:t>Les termes «</w:t>
            </w:r>
            <w:r w:rsidRPr="00E002D0">
              <w:rPr>
                <w:rFonts w:ascii="Arial" w:hAnsi="Arial" w:cs="Arial"/>
                <w:b/>
                <w:bCs/>
                <w:color w:val="000000"/>
                <w:sz w:val="20"/>
                <w:szCs w:val="20"/>
              </w:rPr>
              <w:t> votre</w:t>
            </w:r>
            <w:r w:rsidRPr="00E002D0">
              <w:rPr>
                <w:rFonts w:ascii="Arial" w:hAnsi="Arial" w:cs="Arial"/>
                <w:color w:val="000000"/>
                <w:sz w:val="20"/>
                <w:szCs w:val="20"/>
              </w:rPr>
              <w:t> » ou « </w:t>
            </w:r>
            <w:r w:rsidRPr="00E002D0">
              <w:rPr>
                <w:rFonts w:ascii="Arial" w:hAnsi="Arial" w:cs="Arial"/>
                <w:b/>
                <w:bCs/>
                <w:color w:val="000000"/>
                <w:sz w:val="20"/>
                <w:szCs w:val="20"/>
              </w:rPr>
              <w:t>vos</w:t>
            </w:r>
            <w:r w:rsidRPr="00E002D0">
              <w:rPr>
                <w:rFonts w:ascii="Arial" w:hAnsi="Arial" w:cs="Arial"/>
                <w:color w:val="000000"/>
                <w:sz w:val="20"/>
                <w:szCs w:val="20"/>
              </w:rPr>
              <w:t> » font également référence à l’Emprunteur).</w:t>
            </w:r>
          </w:p>
        </w:tc>
      </w:tr>
      <w:tr w:rsidR="0077767E" w:rsidRPr="00E002D0" w14:paraId="217550E4" w14:textId="77777777">
        <w:tc>
          <w:tcPr>
            <w:tcW w:w="7621" w:type="dxa"/>
          </w:tcPr>
          <w:p w14:paraId="51C58467" w14:textId="77777777" w:rsidR="0077767E" w:rsidRPr="00E002D0" w:rsidRDefault="0077767E">
            <w:pPr>
              <w:spacing w:before="120" w:after="120"/>
              <w:jc w:val="both"/>
              <w:rPr>
                <w:rFonts w:ascii="Arial" w:hAnsi="Arial" w:cs="Arial"/>
                <w:b/>
                <w:bCs/>
                <w:color w:val="000000"/>
                <w:sz w:val="20"/>
                <w:szCs w:val="20"/>
              </w:rPr>
            </w:pPr>
          </w:p>
        </w:tc>
      </w:tr>
      <w:tr w:rsidR="0077767E" w:rsidRPr="00E002D0" w14:paraId="0369BF0D" w14:textId="77777777">
        <w:tc>
          <w:tcPr>
            <w:tcW w:w="7621" w:type="dxa"/>
          </w:tcPr>
          <w:p w14:paraId="2CACFCC4" w14:textId="77777777" w:rsidR="0077767E" w:rsidRPr="00E002D0" w:rsidRDefault="00CA73E2">
            <w:pPr>
              <w:pStyle w:val="Title2"/>
              <w:rPr>
                <w:rFonts w:ascii="Arial" w:hAnsi="Arial" w:cs="Arial"/>
                <w:sz w:val="20"/>
                <w:szCs w:val="20"/>
                <w:lang w:val="en-CA"/>
              </w:rPr>
            </w:pPr>
            <w:r w:rsidRPr="00E002D0">
              <w:rPr>
                <w:rFonts w:ascii="Arial" w:hAnsi="Arial" w:cs="Arial"/>
                <w:sz w:val="20"/>
                <w:szCs w:val="20"/>
                <w:lang w:val="en-CA"/>
              </w:rPr>
              <w:t>ET :</w:t>
            </w:r>
          </w:p>
        </w:tc>
      </w:tr>
      <w:tr w:rsidR="0077767E" w:rsidRPr="00E002D0" w14:paraId="5E8D4A42" w14:textId="77777777">
        <w:tc>
          <w:tcPr>
            <w:tcW w:w="7621" w:type="dxa"/>
          </w:tcPr>
          <w:p w14:paraId="0AD31304" w14:textId="77777777" w:rsidR="0077767E" w:rsidRPr="00E002D0" w:rsidRDefault="00CA73E2">
            <w:pPr>
              <w:pStyle w:val="BodyText"/>
              <w:rPr>
                <w:rFonts w:ascii="Arial" w:hAnsi="Arial" w:cs="Arial"/>
                <w:color w:val="000000"/>
                <w:sz w:val="20"/>
                <w:szCs w:val="20"/>
              </w:rPr>
            </w:pPr>
            <w:r w:rsidRPr="00E002D0">
              <w:rPr>
                <w:rFonts w:ascii="Arial" w:hAnsi="Arial" w:cs="Arial"/>
                <w:b/>
                <w:bCs/>
                <w:color w:val="000000"/>
                <w:sz w:val="20"/>
                <w:szCs w:val="20"/>
              </w:rPr>
              <w:t>BANQUE ÉQUITABLE</w:t>
            </w:r>
            <w:r w:rsidRPr="00E002D0">
              <w:rPr>
                <w:rFonts w:ascii="Arial" w:hAnsi="Arial" w:cs="Arial"/>
                <w:color w:val="000000"/>
                <w:sz w:val="20"/>
                <w:szCs w:val="20"/>
              </w:rPr>
              <w:t xml:space="preserve">, banque de l’annexe I régie par la </w:t>
            </w:r>
            <w:r w:rsidRPr="00E002D0">
              <w:rPr>
                <w:rFonts w:ascii="Arial" w:hAnsi="Arial" w:cs="Arial"/>
                <w:i/>
                <w:color w:val="000000"/>
                <w:sz w:val="20"/>
                <w:szCs w:val="20"/>
              </w:rPr>
              <w:t>Loi sur les banques</w:t>
            </w:r>
            <w:r w:rsidRPr="00E002D0">
              <w:rPr>
                <w:rFonts w:ascii="Arial" w:hAnsi="Arial" w:cs="Arial"/>
                <w:color w:val="000000"/>
                <w:sz w:val="20"/>
                <w:szCs w:val="20"/>
              </w:rPr>
              <w:t xml:space="preserve"> (Canada), ayant son siège social au 30 St. Clair Avenue West, Suite 700, Toronto (Ontario) M4V 3A1, agissant et représentée par </w:t>
            </w:r>
            <w:permStart w:id="1188653448" w:edGrp="everyone"/>
            <w:r w:rsidRPr="00E002D0">
              <w:rPr>
                <w:rFonts w:ascii="Arial" w:hAnsi="Arial" w:cs="Arial"/>
                <w:color w:val="000000"/>
                <w:sz w:val="20"/>
                <w:szCs w:val="20"/>
                <w:highlight w:val="lightGray"/>
                <w:lang w:val="en-CA"/>
              </w:rPr>
              <w:sym w:font="Marlett" w:char="F069"/>
            </w:r>
            <w:permEnd w:id="1188653448"/>
            <w:r w:rsidRPr="00E002D0">
              <w:rPr>
                <w:rFonts w:ascii="Arial" w:hAnsi="Arial" w:cs="Arial"/>
                <w:color w:val="000000"/>
                <w:sz w:val="20"/>
                <w:szCs w:val="20"/>
              </w:rPr>
              <w:t xml:space="preserve">, personne se déclarant dûment autorisée à cette fin. </w:t>
            </w:r>
          </w:p>
        </w:tc>
      </w:tr>
      <w:tr w:rsidR="0077767E" w:rsidRPr="00E002D0" w14:paraId="14924C29" w14:textId="77777777">
        <w:tc>
          <w:tcPr>
            <w:tcW w:w="7621" w:type="dxa"/>
          </w:tcPr>
          <w:p w14:paraId="6D669C97" w14:textId="77777777" w:rsidR="0077767E" w:rsidRPr="00E002D0" w:rsidRDefault="00CA73E2">
            <w:pPr>
              <w:tabs>
                <w:tab w:val="left" w:pos="2892"/>
              </w:tabs>
              <w:spacing w:before="120" w:after="120"/>
              <w:jc w:val="right"/>
              <w:rPr>
                <w:rFonts w:ascii="Arial" w:hAnsi="Arial" w:cs="Arial"/>
                <w:color w:val="000000"/>
                <w:sz w:val="20"/>
                <w:szCs w:val="20"/>
              </w:rPr>
            </w:pPr>
            <w:r w:rsidRPr="00E002D0">
              <w:rPr>
                <w:rFonts w:ascii="Arial" w:hAnsi="Arial" w:cs="Arial"/>
                <w:color w:val="000000"/>
                <w:sz w:val="20"/>
                <w:szCs w:val="20"/>
              </w:rPr>
              <w:t>(</w:t>
            </w:r>
            <w:proofErr w:type="gramStart"/>
            <w:r w:rsidRPr="00E002D0">
              <w:rPr>
                <w:rFonts w:ascii="Arial" w:hAnsi="Arial" w:cs="Arial"/>
                <w:color w:val="000000"/>
                <w:sz w:val="20"/>
                <w:szCs w:val="20"/>
              </w:rPr>
              <w:t>ci</w:t>
            </w:r>
            <w:proofErr w:type="gramEnd"/>
            <w:r w:rsidRPr="00E002D0">
              <w:rPr>
                <w:rFonts w:ascii="Arial" w:hAnsi="Arial" w:cs="Arial"/>
                <w:color w:val="000000"/>
                <w:sz w:val="20"/>
                <w:szCs w:val="20"/>
              </w:rPr>
              <w:noBreakHyphen/>
              <w:t>après parfois appelé dans le présent Acte « </w:t>
            </w:r>
            <w:r w:rsidRPr="00E002D0">
              <w:rPr>
                <w:rFonts w:ascii="Arial" w:hAnsi="Arial" w:cs="Arial"/>
                <w:b/>
                <w:bCs/>
                <w:color w:val="000000"/>
                <w:sz w:val="20"/>
                <w:szCs w:val="20"/>
              </w:rPr>
              <w:t>Équitable</w:t>
            </w:r>
            <w:r w:rsidRPr="00E002D0">
              <w:rPr>
                <w:rFonts w:ascii="Arial" w:hAnsi="Arial" w:cs="Arial"/>
                <w:color w:val="000000"/>
                <w:sz w:val="20"/>
                <w:szCs w:val="20"/>
              </w:rPr>
              <w:t> » ou « </w:t>
            </w:r>
            <w:r w:rsidRPr="00E002D0">
              <w:rPr>
                <w:rFonts w:ascii="Arial" w:hAnsi="Arial" w:cs="Arial"/>
                <w:b/>
                <w:bCs/>
                <w:color w:val="000000"/>
                <w:sz w:val="20"/>
                <w:szCs w:val="20"/>
              </w:rPr>
              <w:t>nous</w:t>
            </w:r>
            <w:r w:rsidRPr="00E002D0">
              <w:rPr>
                <w:rFonts w:ascii="Arial" w:hAnsi="Arial" w:cs="Arial"/>
                <w:color w:val="000000"/>
                <w:sz w:val="20"/>
                <w:szCs w:val="20"/>
              </w:rPr>
              <w:t xml:space="preserve"> ».  </w:t>
            </w:r>
            <w:r w:rsidRPr="00E002D0">
              <w:rPr>
                <w:rFonts w:ascii="Arial" w:hAnsi="Arial" w:cs="Arial"/>
                <w:color w:val="000000"/>
                <w:sz w:val="20"/>
                <w:szCs w:val="20"/>
              </w:rPr>
              <w:br/>
              <w:t>Les termes « </w:t>
            </w:r>
            <w:r w:rsidRPr="00E002D0">
              <w:rPr>
                <w:rFonts w:ascii="Arial" w:hAnsi="Arial" w:cs="Arial"/>
                <w:b/>
                <w:bCs/>
                <w:color w:val="000000"/>
                <w:sz w:val="20"/>
                <w:szCs w:val="20"/>
              </w:rPr>
              <w:t>notre</w:t>
            </w:r>
            <w:r w:rsidRPr="00E002D0">
              <w:rPr>
                <w:rFonts w:ascii="Arial" w:hAnsi="Arial" w:cs="Arial"/>
                <w:color w:val="000000"/>
                <w:sz w:val="20"/>
                <w:szCs w:val="20"/>
              </w:rPr>
              <w:t> » ou « </w:t>
            </w:r>
            <w:r w:rsidRPr="00E002D0">
              <w:rPr>
                <w:rFonts w:ascii="Arial" w:hAnsi="Arial" w:cs="Arial"/>
                <w:b/>
                <w:bCs/>
                <w:color w:val="000000"/>
                <w:sz w:val="20"/>
                <w:szCs w:val="20"/>
              </w:rPr>
              <w:t>nos</w:t>
            </w:r>
            <w:r w:rsidRPr="00E002D0">
              <w:rPr>
                <w:rFonts w:ascii="Arial" w:hAnsi="Arial" w:cs="Arial"/>
                <w:color w:val="000000"/>
                <w:sz w:val="20"/>
                <w:szCs w:val="20"/>
              </w:rPr>
              <w:t> » font également référence à Équitable)</w:t>
            </w:r>
          </w:p>
        </w:tc>
      </w:tr>
      <w:tr w:rsidR="0077767E" w:rsidRPr="00E002D0" w14:paraId="1D7E09D6" w14:textId="77777777">
        <w:tc>
          <w:tcPr>
            <w:tcW w:w="7621" w:type="dxa"/>
          </w:tcPr>
          <w:p w14:paraId="4B808BBF" w14:textId="77777777" w:rsidR="0077767E" w:rsidRPr="00E002D0" w:rsidRDefault="0077767E">
            <w:pPr>
              <w:spacing w:before="120" w:after="120"/>
              <w:jc w:val="both"/>
              <w:rPr>
                <w:rFonts w:ascii="Arial" w:hAnsi="Arial" w:cs="Arial"/>
                <w:color w:val="000000"/>
                <w:sz w:val="20"/>
                <w:szCs w:val="20"/>
              </w:rPr>
            </w:pPr>
          </w:p>
        </w:tc>
      </w:tr>
      <w:tr w:rsidR="0077767E" w:rsidRPr="00E002D0" w14:paraId="0DE878B9" w14:textId="77777777">
        <w:tc>
          <w:tcPr>
            <w:tcW w:w="7621" w:type="dxa"/>
          </w:tcPr>
          <w:p w14:paraId="074C1C5B" w14:textId="77777777" w:rsidR="0077767E" w:rsidRPr="00E002D0" w:rsidRDefault="00CA73E2">
            <w:pPr>
              <w:spacing w:before="120" w:after="120"/>
              <w:jc w:val="both"/>
              <w:rPr>
                <w:rFonts w:ascii="Arial" w:hAnsi="Arial" w:cs="Arial"/>
                <w:color w:val="000000"/>
                <w:sz w:val="20"/>
                <w:szCs w:val="20"/>
              </w:rPr>
            </w:pPr>
            <w:r w:rsidRPr="00E002D0">
              <w:rPr>
                <w:rFonts w:ascii="Arial" w:hAnsi="Arial" w:cs="Arial"/>
                <w:color w:val="000000"/>
                <w:sz w:val="20"/>
                <w:szCs w:val="20"/>
              </w:rPr>
              <w:t>L’avis d’adresse a été publié au registre foncier centralisé du Québec sous le numéro 6156317.</w:t>
            </w:r>
          </w:p>
        </w:tc>
      </w:tr>
    </w:tbl>
    <w:p w14:paraId="2A6C0462" w14:textId="77777777" w:rsidR="0077767E" w:rsidRPr="00E002D0" w:rsidRDefault="0077767E">
      <w:pPr>
        <w:pStyle w:val="Title2"/>
        <w:rPr>
          <w:rFonts w:ascii="Arial" w:hAnsi="Arial" w:cs="Arial"/>
          <w:sz w:val="20"/>
          <w:szCs w:val="20"/>
        </w:rPr>
      </w:pPr>
    </w:p>
    <w:p w14:paraId="0CF0FFC4" w14:textId="77777777" w:rsidR="0077767E" w:rsidRPr="00E002D0" w:rsidRDefault="00CA73E2">
      <w:pPr>
        <w:pStyle w:val="Title2"/>
        <w:rPr>
          <w:rFonts w:ascii="Arial" w:hAnsi="Arial" w:cs="Arial"/>
          <w:sz w:val="20"/>
          <w:szCs w:val="20"/>
        </w:rPr>
      </w:pPr>
      <w:r w:rsidRPr="00E002D0">
        <w:rPr>
          <w:rFonts w:ascii="Arial" w:hAnsi="Arial" w:cs="Arial"/>
          <w:bCs/>
          <w:sz w:val="20"/>
          <w:szCs w:val="20"/>
        </w:rPr>
        <w:t>LESQUELS ONT CONVENU DE CE QUI SUIT :</w:t>
      </w:r>
    </w:p>
    <w:p w14:paraId="1490C5B7" w14:textId="77777777" w:rsidR="0077767E" w:rsidRPr="00E002D0" w:rsidRDefault="00CA73E2">
      <w:pPr>
        <w:pStyle w:val="StandardL1"/>
        <w:rPr>
          <w:rFonts w:ascii="Arial" w:hAnsi="Arial" w:cs="Arial"/>
          <w:color w:val="000000"/>
          <w:sz w:val="20"/>
          <w:szCs w:val="20"/>
        </w:rPr>
      </w:pPr>
      <w:bookmarkStart w:id="0" w:name="_Ref109184003"/>
      <w:r w:rsidRPr="00E002D0">
        <w:rPr>
          <w:rFonts w:ascii="Arial" w:hAnsi="Arial" w:cs="Arial"/>
          <w:color w:val="000000"/>
          <w:sz w:val="20"/>
          <w:szCs w:val="20"/>
        </w:rPr>
        <w:t>PRÊT ET DÉBOURS</w:t>
      </w:r>
    </w:p>
    <w:p w14:paraId="10FDCA36"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Capital.</w:t>
      </w:r>
    </w:p>
    <w:p w14:paraId="73432D17" w14:textId="77777777" w:rsidR="0077767E" w:rsidRPr="00E002D0" w:rsidRDefault="00CA73E2">
      <w:pPr>
        <w:spacing w:after="240"/>
        <w:jc w:val="both"/>
        <w:rPr>
          <w:rFonts w:ascii="Arial" w:hAnsi="Arial" w:cs="Arial"/>
          <w:color w:val="000000"/>
          <w:sz w:val="20"/>
          <w:szCs w:val="20"/>
        </w:rPr>
      </w:pPr>
      <w:r w:rsidRPr="00E002D0">
        <w:rPr>
          <w:rFonts w:ascii="Arial" w:hAnsi="Arial" w:cs="Arial"/>
          <w:sz w:val="20"/>
          <w:szCs w:val="20"/>
        </w:rPr>
        <w:t xml:space="preserve">Équitable convient de vous prêter un montant en capital de </w:t>
      </w:r>
      <w:permStart w:id="1553090726" w:edGrp="everyone"/>
      <w:r w:rsidRPr="00E002D0">
        <w:rPr>
          <w:rFonts w:ascii="Arial" w:hAnsi="Arial" w:cs="Arial"/>
          <w:color w:val="000000"/>
          <w:sz w:val="20"/>
          <w:szCs w:val="20"/>
          <w:lang w:val="en-CA"/>
        </w:rPr>
        <w:sym w:font="Marlett" w:char="F069"/>
      </w:r>
      <w:r w:rsidRPr="00E002D0">
        <w:rPr>
          <w:rFonts w:ascii="Arial" w:hAnsi="Arial" w:cs="Arial"/>
          <w:sz w:val="20"/>
          <w:szCs w:val="20"/>
        </w:rPr>
        <w:t xml:space="preserve"> </w:t>
      </w:r>
      <w:permEnd w:id="1553090726"/>
      <w:r w:rsidRPr="00E002D0">
        <w:rPr>
          <w:rFonts w:ascii="Arial" w:hAnsi="Arial" w:cs="Arial"/>
          <w:sz w:val="20"/>
          <w:szCs w:val="20"/>
        </w:rPr>
        <w:t>dollars (</w:t>
      </w:r>
      <w:permStart w:id="1007559466" w:edGrp="everyone"/>
      <w:r w:rsidRPr="00E002D0">
        <w:rPr>
          <w:rFonts w:ascii="Arial" w:hAnsi="Arial" w:cs="Arial"/>
          <w:color w:val="000000"/>
          <w:sz w:val="20"/>
          <w:szCs w:val="20"/>
          <w:lang w:val="en-CA"/>
        </w:rPr>
        <w:sym w:font="Marlett" w:char="F069"/>
      </w:r>
      <w:permEnd w:id="1007559466"/>
      <w:r w:rsidRPr="00E002D0">
        <w:rPr>
          <w:rFonts w:ascii="Arial" w:hAnsi="Arial" w:cs="Arial"/>
          <w:sz w:val="20"/>
          <w:szCs w:val="20"/>
        </w:rPr>
        <w:t> $) (le « </w:t>
      </w:r>
      <w:r w:rsidRPr="00E002D0">
        <w:rPr>
          <w:rFonts w:ascii="Arial" w:hAnsi="Arial" w:cs="Arial"/>
          <w:b/>
          <w:bCs/>
          <w:sz w:val="20"/>
          <w:szCs w:val="20"/>
        </w:rPr>
        <w:t>Capital</w:t>
      </w:r>
      <w:r w:rsidRPr="00E002D0">
        <w:rPr>
          <w:rFonts w:ascii="Arial" w:hAnsi="Arial" w:cs="Arial"/>
          <w:sz w:val="20"/>
          <w:szCs w:val="20"/>
        </w:rPr>
        <w:t> »). Les modalités de la Lettre d’engagement continueront de s’appliquer au présent Prêt même après la signature du présent Acte. Aux fins du présent Acte, (i) « </w:t>
      </w:r>
      <w:r w:rsidRPr="00E002D0">
        <w:rPr>
          <w:rFonts w:ascii="Arial" w:hAnsi="Arial" w:cs="Arial"/>
          <w:b/>
          <w:sz w:val="20"/>
          <w:szCs w:val="20"/>
        </w:rPr>
        <w:t>Lettre d’engagement</w:t>
      </w:r>
      <w:r w:rsidRPr="00E002D0">
        <w:rPr>
          <w:rFonts w:ascii="Arial" w:hAnsi="Arial" w:cs="Arial"/>
          <w:sz w:val="20"/>
          <w:szCs w:val="20"/>
        </w:rPr>
        <w:t xml:space="preserve"> » s’entend du document que vous et Équitable avez approuvé dans lequel nous nous engageons à vous octroyer le Prêt, y compris une avance, un prêt ou une marge de crédit, qui énonce les modalités du Prêt, de ce prêt ou de cette marge de crédit et qui peut comprendre l’indication du coût d’emprunt conformément à la </w:t>
      </w:r>
      <w:r w:rsidRPr="00E002D0">
        <w:rPr>
          <w:rFonts w:ascii="Arial" w:hAnsi="Arial" w:cs="Arial"/>
          <w:i/>
          <w:color w:val="000000"/>
          <w:sz w:val="20"/>
          <w:szCs w:val="20"/>
        </w:rPr>
        <w:t>Loi sur les banques</w:t>
      </w:r>
      <w:r w:rsidRPr="00E002D0">
        <w:rPr>
          <w:rFonts w:ascii="Arial" w:hAnsi="Arial" w:cs="Arial"/>
          <w:color w:val="000000"/>
          <w:sz w:val="20"/>
          <w:szCs w:val="20"/>
        </w:rPr>
        <w:t xml:space="preserve"> (Canada) et à son règlement d’application et (ii) « </w:t>
      </w:r>
      <w:r w:rsidRPr="00E002D0">
        <w:rPr>
          <w:rFonts w:ascii="Arial" w:hAnsi="Arial" w:cs="Arial"/>
          <w:b/>
          <w:color w:val="000000"/>
          <w:sz w:val="20"/>
          <w:szCs w:val="20"/>
        </w:rPr>
        <w:t>Prêt</w:t>
      </w:r>
      <w:r w:rsidRPr="00E002D0">
        <w:rPr>
          <w:rFonts w:ascii="Arial" w:hAnsi="Arial" w:cs="Arial"/>
          <w:color w:val="000000"/>
          <w:sz w:val="20"/>
          <w:szCs w:val="20"/>
        </w:rPr>
        <w:t xml:space="preserve"> » s’entend de chaque prêt qui vous est consenti par Équitable de temps à </w:t>
      </w:r>
      <w:r w:rsidRPr="00E002D0">
        <w:rPr>
          <w:rFonts w:ascii="Arial" w:hAnsi="Arial" w:cs="Arial"/>
          <w:color w:val="000000"/>
          <w:sz w:val="20"/>
          <w:szCs w:val="20"/>
        </w:rPr>
        <w:lastRenderedPageBreak/>
        <w:t>autre aux termes d’un Document de crédit, selon les modalités dont vous êtes avisé de temps à autre, et pour lequel vous avez accepté par écrit qu’il soit garanti par la Propriété; il est entendu, pour dissiper tout doute, que (i) chaque prêt additionnel qui est consenti aux termes d’un Document de crédit après l’avance initiale (y compris les avances nouvelles ou additionnelles, les augmentations du capital ou les emprunts ou prorogations de l’échéance supplémentaires, y compris, dans le cas d’un ou de plusieurs comptes fluctuants, les prêts renouvelables, les marges de crédit, les avances additionnelles ou supplémentaires en sus d’une avance initiale, les avances reconsenties et les facilités multiples (chacun et chacune étant une « </w:t>
      </w:r>
      <w:r w:rsidRPr="00E002D0">
        <w:rPr>
          <w:rFonts w:ascii="Arial" w:hAnsi="Arial" w:cs="Arial"/>
          <w:b/>
          <w:color w:val="000000"/>
          <w:sz w:val="20"/>
          <w:szCs w:val="20"/>
        </w:rPr>
        <w:t>avance additionnelle</w:t>
      </w:r>
      <w:r w:rsidRPr="00E002D0">
        <w:rPr>
          <w:rFonts w:ascii="Arial" w:hAnsi="Arial" w:cs="Arial"/>
          <w:color w:val="000000"/>
          <w:sz w:val="20"/>
          <w:szCs w:val="20"/>
        </w:rPr>
        <w:t> » et l’ensemble de ceux-ci étant collectivement les « </w:t>
      </w:r>
      <w:r w:rsidRPr="00E002D0">
        <w:rPr>
          <w:rFonts w:ascii="Arial" w:hAnsi="Arial" w:cs="Arial"/>
          <w:b/>
          <w:color w:val="000000"/>
          <w:sz w:val="20"/>
          <w:szCs w:val="20"/>
        </w:rPr>
        <w:t>avances additionnelles</w:t>
      </w:r>
      <w:r w:rsidRPr="00E002D0">
        <w:rPr>
          <w:rFonts w:ascii="Arial" w:hAnsi="Arial" w:cs="Arial"/>
          <w:color w:val="000000"/>
          <w:sz w:val="20"/>
          <w:szCs w:val="20"/>
        </w:rPr>
        <w:t> »)) sera traité comme un nouveau Prêt ou (ii) l’ensemble des avances additionnelles sera traité comme un nouveau Prêt et, tant dans le cas du point (i) que du point (ii), ce nouveau Prêt sera traité comme un Prêt distinct de tout Prêt qui est assuré et/ou financé dans le cadre d’un Programme LNH à toutes fins, y compris son exécution.</w:t>
      </w:r>
    </w:p>
    <w:p w14:paraId="7325C363" w14:textId="77777777" w:rsidR="0077767E" w:rsidRPr="00E002D0" w:rsidRDefault="00CA73E2">
      <w:pPr>
        <w:spacing w:after="240"/>
        <w:jc w:val="both"/>
        <w:rPr>
          <w:rFonts w:ascii="Arial" w:hAnsi="Arial" w:cs="Arial"/>
          <w:color w:val="000000"/>
          <w:sz w:val="20"/>
          <w:szCs w:val="20"/>
        </w:rPr>
      </w:pPr>
      <w:r w:rsidRPr="00E002D0">
        <w:rPr>
          <w:rFonts w:ascii="Arial" w:hAnsi="Arial" w:cs="Arial"/>
          <w:color w:val="000000"/>
          <w:sz w:val="20"/>
          <w:szCs w:val="20"/>
        </w:rPr>
        <w:t>Il est entendu et convenu expressément qu’en cas d’incompatibilité ou de conflit entre l’application de l’un ou l’autre des droits et recours prévus dans l’Acte et l’application de l’un ou l’autre des droits ou recours prévus dans les autres Documents de crédit, les modalités du présent Acte prévaudront. Pour l’application du présent Acte, (i) « </w:t>
      </w:r>
      <w:r w:rsidRPr="00E002D0">
        <w:rPr>
          <w:rFonts w:ascii="Arial" w:hAnsi="Arial" w:cs="Arial"/>
          <w:b/>
          <w:color w:val="000000"/>
          <w:sz w:val="20"/>
          <w:szCs w:val="20"/>
        </w:rPr>
        <w:t>Documents de crédit</w:t>
      </w:r>
      <w:r w:rsidRPr="00E002D0">
        <w:rPr>
          <w:rFonts w:ascii="Arial" w:hAnsi="Arial" w:cs="Arial"/>
          <w:color w:val="000000"/>
          <w:sz w:val="20"/>
          <w:szCs w:val="20"/>
        </w:rPr>
        <w:t> » s’entend des documents que vous et Équitable avez approuvés relativement à la Dette totale et comprend le présent acte et les Lettres d’engagement, contrats de prêt, conventions de marge de crédit, garanties ou autres documents de crédit que nous pouvons exiger ainsi que les modifications apportées à ceux</w:t>
      </w:r>
      <w:r w:rsidRPr="00E002D0">
        <w:rPr>
          <w:rFonts w:ascii="Arial" w:hAnsi="Arial" w:cs="Arial"/>
          <w:color w:val="000000"/>
          <w:sz w:val="20"/>
          <w:szCs w:val="20"/>
        </w:rPr>
        <w:noBreakHyphen/>
        <w:t>ci et leurs renouvellements; (ii) « </w:t>
      </w:r>
      <w:r w:rsidRPr="00E002D0">
        <w:rPr>
          <w:rFonts w:ascii="Arial" w:hAnsi="Arial" w:cs="Arial"/>
          <w:b/>
          <w:color w:val="000000"/>
          <w:sz w:val="20"/>
          <w:szCs w:val="20"/>
        </w:rPr>
        <w:t>Convention de renouvellement</w:t>
      </w:r>
      <w:r w:rsidRPr="00E002D0">
        <w:rPr>
          <w:rFonts w:ascii="Arial" w:hAnsi="Arial" w:cs="Arial"/>
          <w:color w:val="000000"/>
          <w:sz w:val="20"/>
          <w:szCs w:val="20"/>
        </w:rPr>
        <w:t> » s’entend d’une convention, d’un avis de renouvellement ou d’une lettre écrite que nous et vous avons approuvé confirmant les modalités d’un renouvellement ou d’une prorogation de l’échéance du Prêt; (iii) « </w:t>
      </w:r>
      <w:r w:rsidRPr="00E002D0">
        <w:rPr>
          <w:rFonts w:ascii="Arial" w:hAnsi="Arial" w:cs="Arial"/>
          <w:b/>
          <w:color w:val="000000"/>
          <w:sz w:val="20"/>
          <w:szCs w:val="20"/>
        </w:rPr>
        <w:t>Dette totale</w:t>
      </w:r>
      <w:r w:rsidRPr="00E002D0">
        <w:rPr>
          <w:rFonts w:ascii="Arial" w:hAnsi="Arial" w:cs="Arial"/>
          <w:color w:val="000000"/>
          <w:sz w:val="20"/>
          <w:szCs w:val="20"/>
        </w:rPr>
        <w:t> » ou « </w:t>
      </w:r>
      <w:r w:rsidRPr="00E002D0">
        <w:rPr>
          <w:rFonts w:ascii="Arial" w:hAnsi="Arial" w:cs="Arial"/>
          <w:b/>
          <w:color w:val="000000"/>
          <w:sz w:val="20"/>
          <w:szCs w:val="20"/>
        </w:rPr>
        <w:t>Dette</w:t>
      </w:r>
      <w:r w:rsidRPr="00E002D0">
        <w:rPr>
          <w:rFonts w:ascii="Arial" w:hAnsi="Arial" w:cs="Arial"/>
          <w:color w:val="000000"/>
          <w:sz w:val="20"/>
          <w:szCs w:val="20"/>
        </w:rPr>
        <w:t> » s’entend de toutes les sommes actuelles et futures que vous nous devez aux termes du présent Acte ou des autres Documents de crédit, y compris le Capital et, le cas échéant, l’Avance garantie, les Intérêts, les intérêts sur les Intérêts, les Frais et Intérêts moratoires (chacun au sens donné ci</w:t>
      </w:r>
      <w:r w:rsidRPr="00E002D0">
        <w:rPr>
          <w:rFonts w:ascii="Arial" w:hAnsi="Arial" w:cs="Arial"/>
          <w:color w:val="000000"/>
          <w:sz w:val="20"/>
          <w:szCs w:val="20"/>
        </w:rPr>
        <w:noBreakHyphen/>
        <w:t>après); il est entendu, pour dissiper tout doute, que toute Dette totale à l’égard d’un ou de plusieurs prêts assurés et/ou financés par Équitable dans le cadre d’un Programme LNH a priorité quant au paiement, à la perception et à l’exécution sur tout autre prêt, peu importe la date ou l’ordre du prêt, qu’Équitable vous consent de temps à autre et qui est garanti ou doit être garanti par la Propriété, mais qui n’est pas assuré ni financé dans le cadre d’un Programme LNH.</w:t>
      </w:r>
    </w:p>
    <w:p w14:paraId="0AC5ACDF" w14:textId="77777777" w:rsidR="0077767E" w:rsidRPr="00E002D0" w:rsidRDefault="00CA73E2">
      <w:pPr>
        <w:spacing w:after="240"/>
        <w:jc w:val="both"/>
        <w:rPr>
          <w:rFonts w:ascii="Arial" w:hAnsi="Arial" w:cs="Arial"/>
          <w:color w:val="000000"/>
          <w:sz w:val="20"/>
          <w:szCs w:val="20"/>
        </w:rPr>
      </w:pPr>
      <w:r w:rsidRPr="00E002D0">
        <w:rPr>
          <w:rFonts w:ascii="Arial" w:hAnsi="Arial" w:cs="Arial"/>
          <w:color w:val="000000"/>
          <w:sz w:val="20"/>
          <w:szCs w:val="20"/>
        </w:rPr>
        <w:t>«</w:t>
      </w:r>
      <w:r w:rsidRPr="00E002D0">
        <w:rPr>
          <w:rFonts w:ascii="Arial" w:hAnsi="Arial" w:cs="Arial"/>
          <w:b/>
          <w:color w:val="000000"/>
          <w:sz w:val="20"/>
          <w:szCs w:val="20"/>
        </w:rPr>
        <w:t> Programme LNH </w:t>
      </w:r>
      <w:r w:rsidRPr="00E002D0">
        <w:rPr>
          <w:rFonts w:ascii="Arial" w:hAnsi="Arial" w:cs="Arial"/>
          <w:color w:val="000000"/>
          <w:sz w:val="20"/>
          <w:szCs w:val="20"/>
        </w:rPr>
        <w:t xml:space="preserve">» s’entend d’un financement par Équitable ou un programme d’assurance de prêt hypothécaire privé ou public en vertu de la </w:t>
      </w:r>
      <w:r w:rsidRPr="00E002D0">
        <w:rPr>
          <w:rFonts w:ascii="Arial" w:hAnsi="Arial" w:cs="Arial"/>
          <w:i/>
          <w:color w:val="000000"/>
          <w:sz w:val="20"/>
          <w:szCs w:val="20"/>
        </w:rPr>
        <w:t xml:space="preserve">Loi nationale sur l’habitation </w:t>
      </w:r>
      <w:r w:rsidRPr="00E002D0">
        <w:rPr>
          <w:rFonts w:ascii="Arial" w:hAnsi="Arial" w:cs="Arial"/>
          <w:color w:val="000000"/>
          <w:sz w:val="20"/>
          <w:szCs w:val="20"/>
        </w:rPr>
        <w:t>(Canada), (L.R.C. (1985), ch. N</w:t>
      </w:r>
      <w:r w:rsidRPr="00E002D0">
        <w:rPr>
          <w:rFonts w:ascii="Arial" w:hAnsi="Arial" w:cs="Arial"/>
          <w:color w:val="000000"/>
          <w:sz w:val="20"/>
          <w:szCs w:val="20"/>
        </w:rPr>
        <w:noBreakHyphen/>
        <w:t>11 et des règlements qui y sont associés, en leur version modifiée, remise en vigueur ou remplacée de temps à autre.</w:t>
      </w:r>
    </w:p>
    <w:p w14:paraId="5C859CE2" w14:textId="77777777" w:rsidR="0077767E" w:rsidRPr="00E002D0" w:rsidRDefault="00CA73E2">
      <w:pPr>
        <w:pStyle w:val="StandardL2"/>
        <w:tabs>
          <w:tab w:val="num" w:pos="1440"/>
        </w:tabs>
        <w:rPr>
          <w:rFonts w:ascii="Arial" w:hAnsi="Arial" w:cs="Arial"/>
          <w:color w:val="000000"/>
          <w:sz w:val="20"/>
          <w:szCs w:val="20"/>
        </w:rPr>
      </w:pPr>
      <w:r w:rsidRPr="00E002D0">
        <w:rPr>
          <w:rFonts w:ascii="Arial" w:hAnsi="Arial" w:cs="Arial"/>
          <w:color w:val="000000"/>
          <w:sz w:val="20"/>
          <w:szCs w:val="20"/>
        </w:rPr>
        <w:t>Montant maximum garanti.</w:t>
      </w:r>
    </w:p>
    <w:p w14:paraId="0CE07AF2" w14:textId="77777777" w:rsidR="0077767E" w:rsidRPr="00E002D0" w:rsidRDefault="00CA73E2">
      <w:pPr>
        <w:pStyle w:val="BodyText2"/>
        <w:rPr>
          <w:rFonts w:ascii="Arial" w:hAnsi="Arial" w:cs="Arial"/>
          <w:sz w:val="20"/>
          <w:szCs w:val="20"/>
        </w:rPr>
      </w:pPr>
      <w:r w:rsidRPr="00E002D0">
        <w:rPr>
          <w:rFonts w:ascii="Arial" w:hAnsi="Arial" w:cs="Arial"/>
          <w:sz w:val="20"/>
          <w:szCs w:val="20"/>
        </w:rPr>
        <w:t>Le montant maximum garanti aux termes du présent Acte correspond à la Dette totale.</w:t>
      </w:r>
    </w:p>
    <w:p w14:paraId="1AD95E86" w14:textId="77777777" w:rsidR="0077767E" w:rsidRPr="00E002D0" w:rsidRDefault="00CA73E2">
      <w:pPr>
        <w:pStyle w:val="StandardL2"/>
        <w:tabs>
          <w:tab w:val="num" w:pos="1440"/>
        </w:tabs>
        <w:rPr>
          <w:rFonts w:ascii="Arial" w:hAnsi="Arial" w:cs="Arial"/>
          <w:color w:val="000000"/>
          <w:sz w:val="20"/>
          <w:szCs w:val="20"/>
        </w:rPr>
      </w:pPr>
      <w:r w:rsidRPr="00E002D0">
        <w:rPr>
          <w:rFonts w:ascii="Arial" w:hAnsi="Arial" w:cs="Arial"/>
          <w:color w:val="000000"/>
          <w:sz w:val="20"/>
          <w:szCs w:val="20"/>
        </w:rPr>
        <w:t>Frais et paiements que peut engager Équitable.</w:t>
      </w:r>
    </w:p>
    <w:p w14:paraId="200BEE88" w14:textId="77777777" w:rsidR="0077767E" w:rsidRPr="00E002D0" w:rsidRDefault="00CA73E2">
      <w:pPr>
        <w:keepNext/>
        <w:spacing w:after="240"/>
        <w:jc w:val="both"/>
        <w:rPr>
          <w:rFonts w:ascii="Arial" w:hAnsi="Arial" w:cs="Arial"/>
          <w:sz w:val="20"/>
          <w:szCs w:val="20"/>
        </w:rPr>
      </w:pPr>
      <w:r w:rsidRPr="00E002D0">
        <w:rPr>
          <w:rFonts w:ascii="Arial" w:hAnsi="Arial" w:cs="Arial"/>
          <w:sz w:val="20"/>
          <w:szCs w:val="20"/>
        </w:rPr>
        <w:t>L’ensemble des frais, coûts, charges et dépenses afférents aux éléments suivants :</w:t>
      </w:r>
    </w:p>
    <w:p w14:paraId="04CAA58F" w14:textId="77777777" w:rsidR="0077767E" w:rsidRPr="00E002D0" w:rsidRDefault="00CA73E2">
      <w:pPr>
        <w:numPr>
          <w:ilvl w:val="0"/>
          <w:numId w:val="35"/>
        </w:numPr>
        <w:spacing w:after="240"/>
        <w:ind w:left="567" w:hanging="567"/>
        <w:jc w:val="both"/>
        <w:rPr>
          <w:rFonts w:ascii="Arial" w:hAnsi="Arial" w:cs="Arial"/>
          <w:sz w:val="20"/>
          <w:szCs w:val="20"/>
        </w:rPr>
      </w:pPr>
      <w:proofErr w:type="gramStart"/>
      <w:r w:rsidRPr="00E002D0">
        <w:rPr>
          <w:rFonts w:ascii="Arial" w:hAnsi="Arial" w:cs="Arial"/>
          <w:sz w:val="20"/>
          <w:szCs w:val="20"/>
        </w:rPr>
        <w:t>l’approbation</w:t>
      </w:r>
      <w:proofErr w:type="gramEnd"/>
      <w:r w:rsidRPr="00E002D0">
        <w:rPr>
          <w:rFonts w:ascii="Arial" w:hAnsi="Arial" w:cs="Arial"/>
          <w:sz w:val="20"/>
          <w:szCs w:val="20"/>
        </w:rPr>
        <w:t>, la rédaction, la signature et la publication du présent Acte, d’un document associé au Prêt et d’une Modification, quittance ou cession du Prêt;</w:t>
      </w:r>
    </w:p>
    <w:p w14:paraId="6D3E23BB" w14:textId="77777777" w:rsidR="0077767E" w:rsidRPr="00E002D0" w:rsidRDefault="00CA73E2">
      <w:pPr>
        <w:numPr>
          <w:ilvl w:val="0"/>
          <w:numId w:val="35"/>
        </w:numPr>
        <w:spacing w:after="240"/>
        <w:ind w:left="567" w:hanging="567"/>
        <w:jc w:val="both"/>
        <w:rPr>
          <w:rFonts w:ascii="Arial" w:hAnsi="Arial" w:cs="Arial"/>
          <w:sz w:val="20"/>
          <w:szCs w:val="20"/>
        </w:rPr>
      </w:pPr>
      <w:proofErr w:type="gramStart"/>
      <w:r w:rsidRPr="00E002D0">
        <w:rPr>
          <w:rFonts w:ascii="Arial" w:hAnsi="Arial" w:cs="Arial"/>
          <w:sz w:val="20"/>
          <w:szCs w:val="20"/>
        </w:rPr>
        <w:t>les</w:t>
      </w:r>
      <w:proofErr w:type="gramEnd"/>
      <w:r w:rsidRPr="00E002D0">
        <w:rPr>
          <w:rFonts w:ascii="Arial" w:hAnsi="Arial" w:cs="Arial"/>
          <w:sz w:val="20"/>
          <w:szCs w:val="20"/>
        </w:rPr>
        <w:t xml:space="preserve"> sommes que nous avons le droit de vous imputer ou de régler en votre nom aux termes du présent Acte;</w:t>
      </w:r>
    </w:p>
    <w:p w14:paraId="03EDB366" w14:textId="77777777" w:rsidR="0077767E" w:rsidRPr="00E002D0" w:rsidRDefault="00CA73E2">
      <w:pPr>
        <w:numPr>
          <w:ilvl w:val="0"/>
          <w:numId w:val="35"/>
        </w:numPr>
        <w:spacing w:after="240"/>
        <w:ind w:left="567" w:hanging="567"/>
        <w:jc w:val="both"/>
        <w:rPr>
          <w:rFonts w:ascii="Arial" w:hAnsi="Arial" w:cs="Arial"/>
          <w:sz w:val="20"/>
          <w:szCs w:val="20"/>
        </w:rPr>
      </w:pPr>
      <w:proofErr w:type="gramStart"/>
      <w:r w:rsidRPr="00E002D0">
        <w:rPr>
          <w:rFonts w:ascii="Arial" w:hAnsi="Arial" w:cs="Arial"/>
          <w:sz w:val="20"/>
          <w:szCs w:val="20"/>
        </w:rPr>
        <w:lastRenderedPageBreak/>
        <w:t>les</w:t>
      </w:r>
      <w:proofErr w:type="gramEnd"/>
      <w:r w:rsidRPr="00E002D0">
        <w:rPr>
          <w:rFonts w:ascii="Arial" w:hAnsi="Arial" w:cs="Arial"/>
          <w:sz w:val="20"/>
          <w:szCs w:val="20"/>
        </w:rPr>
        <w:t xml:space="preserve"> frais que nous engageons dans l’exécution de nos droits ou recours aux termes du présent Acte;</w:t>
      </w:r>
    </w:p>
    <w:p w14:paraId="51080A46" w14:textId="77777777" w:rsidR="0077767E" w:rsidRPr="00E002D0" w:rsidRDefault="00CA73E2">
      <w:pPr>
        <w:numPr>
          <w:ilvl w:val="0"/>
          <w:numId w:val="35"/>
        </w:numPr>
        <w:spacing w:after="240"/>
        <w:ind w:left="567" w:hanging="567"/>
        <w:jc w:val="both"/>
        <w:rPr>
          <w:rFonts w:ascii="Arial" w:hAnsi="Arial" w:cs="Arial"/>
          <w:sz w:val="20"/>
          <w:szCs w:val="20"/>
        </w:rPr>
      </w:pPr>
      <w:r w:rsidRPr="00E002D0">
        <w:rPr>
          <w:rFonts w:ascii="Arial" w:hAnsi="Arial" w:cs="Arial"/>
          <w:sz w:val="20"/>
          <w:szCs w:val="20"/>
        </w:rPr>
        <w:t>les frais imputés par une municipalité ou autre autorité fiscale pour nous fournir les renseignements sur les impôts fonciers (y compris les impôts provisoires et/ou définitifs), évaluations et droits actuels et futurs, de nature générale ou spéciale, y compris la taxe municipale, la taxe pour améliorations locales, la taxe scolaire, la taxe d’eau, les taxes et frais professionnels et d’aménagement ainsi que les intérêts et les pénalités payables sur ces impôts fonciers, évaluations et droits (les « </w:t>
      </w:r>
      <w:r w:rsidRPr="00E002D0">
        <w:rPr>
          <w:rFonts w:ascii="Arial" w:hAnsi="Arial" w:cs="Arial"/>
          <w:b/>
          <w:sz w:val="20"/>
          <w:szCs w:val="20"/>
        </w:rPr>
        <w:t>Taxes</w:t>
      </w:r>
      <w:r w:rsidRPr="00E002D0">
        <w:rPr>
          <w:rFonts w:ascii="Arial" w:hAnsi="Arial" w:cs="Arial"/>
          <w:sz w:val="20"/>
          <w:szCs w:val="20"/>
        </w:rPr>
        <w:t> ») ou les frais imputés du fait que nous (plutôt que vous) payons les Taxes;</w:t>
      </w:r>
    </w:p>
    <w:p w14:paraId="3C7EFE70" w14:textId="77777777" w:rsidR="0077767E" w:rsidRPr="00E002D0" w:rsidRDefault="00CA73E2">
      <w:pPr>
        <w:numPr>
          <w:ilvl w:val="0"/>
          <w:numId w:val="35"/>
        </w:numPr>
        <w:spacing w:after="240"/>
        <w:ind w:left="567" w:hanging="567"/>
        <w:jc w:val="both"/>
        <w:rPr>
          <w:rFonts w:ascii="Arial" w:hAnsi="Arial" w:cs="Arial"/>
          <w:sz w:val="20"/>
          <w:szCs w:val="20"/>
        </w:rPr>
      </w:pPr>
      <w:proofErr w:type="gramStart"/>
      <w:r w:rsidRPr="00E002D0">
        <w:rPr>
          <w:rFonts w:ascii="Arial" w:hAnsi="Arial" w:cs="Arial"/>
          <w:sz w:val="20"/>
          <w:szCs w:val="20"/>
        </w:rPr>
        <w:t>l’inspection</w:t>
      </w:r>
      <w:proofErr w:type="gramEnd"/>
      <w:r w:rsidRPr="00E002D0">
        <w:rPr>
          <w:rFonts w:ascii="Arial" w:hAnsi="Arial" w:cs="Arial"/>
          <w:sz w:val="20"/>
          <w:szCs w:val="20"/>
        </w:rPr>
        <w:t xml:space="preserve"> de la Propriété (au sens donné à l’alinéa 4.1(i) ci</w:t>
      </w:r>
      <w:r w:rsidRPr="00E002D0">
        <w:rPr>
          <w:rFonts w:ascii="Arial" w:hAnsi="Arial" w:cs="Arial"/>
          <w:sz w:val="20"/>
          <w:szCs w:val="20"/>
        </w:rPr>
        <w:noBreakHyphen/>
        <w:t>après);</w:t>
      </w:r>
    </w:p>
    <w:p w14:paraId="6EF3F4D0" w14:textId="77777777" w:rsidR="0077767E" w:rsidRPr="00E002D0" w:rsidRDefault="00CA73E2">
      <w:pPr>
        <w:numPr>
          <w:ilvl w:val="0"/>
          <w:numId w:val="35"/>
        </w:numPr>
        <w:spacing w:after="240"/>
        <w:ind w:left="567" w:hanging="567"/>
        <w:jc w:val="both"/>
        <w:rPr>
          <w:rFonts w:ascii="Arial" w:hAnsi="Arial" w:cs="Arial"/>
          <w:sz w:val="20"/>
          <w:szCs w:val="20"/>
        </w:rPr>
      </w:pPr>
      <w:proofErr w:type="gramStart"/>
      <w:r w:rsidRPr="00E002D0">
        <w:rPr>
          <w:rFonts w:ascii="Arial" w:hAnsi="Arial" w:cs="Arial"/>
          <w:sz w:val="20"/>
          <w:szCs w:val="20"/>
        </w:rPr>
        <w:t>l’</w:t>
      </w:r>
      <w:r w:rsidRPr="00E002D0">
        <w:rPr>
          <w:rFonts w:ascii="Arial" w:hAnsi="Arial" w:cs="Arial"/>
          <w:bCs/>
          <w:sz w:val="20"/>
          <w:szCs w:val="20"/>
          <w:lang w:val="fr-FR"/>
        </w:rPr>
        <w:t>essai</w:t>
      </w:r>
      <w:proofErr w:type="gramEnd"/>
      <w:r w:rsidRPr="00E002D0">
        <w:rPr>
          <w:rFonts w:ascii="Arial" w:hAnsi="Arial" w:cs="Arial"/>
          <w:bCs/>
          <w:sz w:val="20"/>
          <w:szCs w:val="20"/>
          <w:lang w:val="fr-FR"/>
        </w:rPr>
        <w:t xml:space="preserve"> environnemental, l’évaluation de site, l’enquête, l’étude ou l’inspection</w:t>
      </w:r>
      <w:r w:rsidRPr="00E002D0">
        <w:rPr>
          <w:rFonts w:ascii="Arial" w:hAnsi="Arial" w:cs="Arial"/>
          <w:b/>
          <w:bCs/>
          <w:sz w:val="20"/>
          <w:szCs w:val="20"/>
          <w:lang w:val="fr-FR"/>
        </w:rPr>
        <w:t xml:space="preserve"> </w:t>
      </w:r>
      <w:r w:rsidRPr="00E002D0">
        <w:rPr>
          <w:rFonts w:ascii="Arial" w:hAnsi="Arial" w:cs="Arial"/>
          <w:sz w:val="20"/>
          <w:szCs w:val="20"/>
        </w:rPr>
        <w:t>se rapportant à la Propriété;</w:t>
      </w:r>
    </w:p>
    <w:p w14:paraId="2003BF82" w14:textId="77777777" w:rsidR="0077767E" w:rsidRPr="00E002D0" w:rsidRDefault="00CA73E2">
      <w:pPr>
        <w:numPr>
          <w:ilvl w:val="0"/>
          <w:numId w:val="35"/>
        </w:numPr>
        <w:spacing w:after="240"/>
        <w:ind w:left="567" w:hanging="567"/>
        <w:jc w:val="both"/>
        <w:rPr>
          <w:rFonts w:ascii="Arial" w:hAnsi="Arial" w:cs="Arial"/>
          <w:sz w:val="20"/>
          <w:szCs w:val="20"/>
        </w:rPr>
      </w:pPr>
      <w:proofErr w:type="gramStart"/>
      <w:r w:rsidRPr="00E002D0">
        <w:rPr>
          <w:rFonts w:ascii="Arial" w:hAnsi="Arial" w:cs="Arial"/>
          <w:sz w:val="20"/>
          <w:szCs w:val="20"/>
        </w:rPr>
        <w:t>les</w:t>
      </w:r>
      <w:proofErr w:type="gramEnd"/>
      <w:r w:rsidRPr="00E002D0">
        <w:rPr>
          <w:rFonts w:ascii="Arial" w:hAnsi="Arial" w:cs="Arial"/>
          <w:sz w:val="20"/>
          <w:szCs w:val="20"/>
        </w:rPr>
        <w:t xml:space="preserve"> réparations apportées à la Propriété;</w:t>
      </w:r>
    </w:p>
    <w:p w14:paraId="4AD6A017" w14:textId="77777777" w:rsidR="0077767E" w:rsidRPr="00E002D0" w:rsidRDefault="00CA73E2">
      <w:pPr>
        <w:numPr>
          <w:ilvl w:val="0"/>
          <w:numId w:val="35"/>
        </w:numPr>
        <w:spacing w:after="240"/>
        <w:ind w:left="567" w:hanging="567"/>
        <w:jc w:val="both"/>
        <w:rPr>
          <w:rFonts w:ascii="Arial" w:hAnsi="Arial" w:cs="Arial"/>
          <w:sz w:val="20"/>
          <w:szCs w:val="20"/>
        </w:rPr>
      </w:pPr>
      <w:proofErr w:type="gramStart"/>
      <w:r w:rsidRPr="00E002D0">
        <w:rPr>
          <w:rFonts w:ascii="Arial" w:hAnsi="Arial" w:cs="Arial"/>
          <w:sz w:val="20"/>
          <w:szCs w:val="20"/>
        </w:rPr>
        <w:t>la</w:t>
      </w:r>
      <w:proofErr w:type="gramEnd"/>
      <w:r w:rsidRPr="00E002D0">
        <w:rPr>
          <w:rFonts w:ascii="Arial" w:hAnsi="Arial" w:cs="Arial"/>
          <w:sz w:val="20"/>
          <w:szCs w:val="20"/>
        </w:rPr>
        <w:t xml:space="preserve"> saisie et la prise en charge de la sécurité, du parachèvement et de l’équipement d’un immeuble ou d’une structure ou la construction, l’installation, la modification, l’agrandissement, la réparation ou la démolition (les « </w:t>
      </w:r>
      <w:r w:rsidRPr="00E002D0">
        <w:rPr>
          <w:rFonts w:ascii="Arial" w:hAnsi="Arial" w:cs="Arial"/>
          <w:b/>
          <w:sz w:val="20"/>
          <w:szCs w:val="20"/>
        </w:rPr>
        <w:t>Améliorations</w:t>
      </w:r>
      <w:r w:rsidRPr="00E002D0">
        <w:rPr>
          <w:rFonts w:ascii="Arial" w:hAnsi="Arial" w:cs="Arial"/>
          <w:sz w:val="20"/>
          <w:szCs w:val="20"/>
        </w:rPr>
        <w:t> ») de la Propriété, y compris le parachèvement de la construction de la Propriété;</w:t>
      </w:r>
    </w:p>
    <w:p w14:paraId="26C85F3C" w14:textId="77777777" w:rsidR="0077767E" w:rsidRPr="00E002D0" w:rsidRDefault="00CA73E2">
      <w:pPr>
        <w:numPr>
          <w:ilvl w:val="0"/>
          <w:numId w:val="35"/>
        </w:numPr>
        <w:spacing w:after="240"/>
        <w:ind w:left="567" w:hanging="567"/>
        <w:jc w:val="both"/>
        <w:rPr>
          <w:rFonts w:ascii="Arial" w:hAnsi="Arial" w:cs="Arial"/>
          <w:sz w:val="20"/>
          <w:szCs w:val="20"/>
        </w:rPr>
      </w:pPr>
      <w:proofErr w:type="gramStart"/>
      <w:r w:rsidRPr="00E002D0">
        <w:rPr>
          <w:rFonts w:ascii="Arial" w:hAnsi="Arial" w:cs="Arial"/>
          <w:sz w:val="20"/>
          <w:szCs w:val="20"/>
        </w:rPr>
        <w:t>la</w:t>
      </w:r>
      <w:proofErr w:type="gramEnd"/>
      <w:r w:rsidRPr="00E002D0">
        <w:rPr>
          <w:rFonts w:ascii="Arial" w:hAnsi="Arial" w:cs="Arial"/>
          <w:sz w:val="20"/>
          <w:szCs w:val="20"/>
        </w:rPr>
        <w:t xml:space="preserve"> radiation d’une hypothèque légale sur le titre de la Propriété, l’obtention d’une libération d’une hypothèque légale ou la défense d’une hypothèque légale inscrite sur la Propriété;</w:t>
      </w:r>
    </w:p>
    <w:p w14:paraId="6FFA4235" w14:textId="77777777" w:rsidR="0077767E" w:rsidRPr="00E002D0" w:rsidRDefault="00CA73E2">
      <w:pPr>
        <w:numPr>
          <w:ilvl w:val="0"/>
          <w:numId w:val="35"/>
        </w:numPr>
        <w:spacing w:after="240"/>
        <w:ind w:left="567" w:hanging="567"/>
        <w:jc w:val="both"/>
        <w:rPr>
          <w:rFonts w:ascii="Arial" w:hAnsi="Arial" w:cs="Arial"/>
          <w:sz w:val="20"/>
          <w:szCs w:val="20"/>
        </w:rPr>
      </w:pPr>
      <w:proofErr w:type="gramStart"/>
      <w:r w:rsidRPr="00E002D0">
        <w:rPr>
          <w:rFonts w:ascii="Arial" w:hAnsi="Arial" w:cs="Arial"/>
          <w:sz w:val="20"/>
          <w:szCs w:val="20"/>
        </w:rPr>
        <w:t>le</w:t>
      </w:r>
      <w:proofErr w:type="gramEnd"/>
      <w:r w:rsidRPr="00E002D0">
        <w:rPr>
          <w:rFonts w:ascii="Arial" w:hAnsi="Arial" w:cs="Arial"/>
          <w:sz w:val="20"/>
          <w:szCs w:val="20"/>
        </w:rPr>
        <w:t xml:space="preserve"> paiement tardif ou omis et le remplacement de chaque chèque ou autre instrument qui n’est pas honoré au moment de sa présentation ou le paiement préautorisé qui n’est pas traité au moment prévu;</w:t>
      </w:r>
    </w:p>
    <w:p w14:paraId="6ECADB0B" w14:textId="77777777" w:rsidR="0077767E" w:rsidRPr="00E002D0" w:rsidRDefault="00CA73E2">
      <w:pPr>
        <w:numPr>
          <w:ilvl w:val="0"/>
          <w:numId w:val="35"/>
        </w:numPr>
        <w:spacing w:after="240"/>
        <w:ind w:left="567" w:hanging="567"/>
        <w:jc w:val="both"/>
        <w:rPr>
          <w:rFonts w:ascii="Arial" w:hAnsi="Arial" w:cs="Arial"/>
          <w:sz w:val="20"/>
          <w:szCs w:val="20"/>
        </w:rPr>
      </w:pPr>
      <w:proofErr w:type="gramStart"/>
      <w:r w:rsidRPr="00E002D0">
        <w:rPr>
          <w:rFonts w:ascii="Arial" w:hAnsi="Arial" w:cs="Arial"/>
          <w:sz w:val="20"/>
          <w:szCs w:val="20"/>
        </w:rPr>
        <w:t>l’assurance</w:t>
      </w:r>
      <w:proofErr w:type="gramEnd"/>
      <w:r w:rsidRPr="00E002D0">
        <w:rPr>
          <w:rFonts w:ascii="Arial" w:hAnsi="Arial" w:cs="Arial"/>
          <w:sz w:val="20"/>
          <w:szCs w:val="20"/>
        </w:rPr>
        <w:t xml:space="preserve"> sur le prêt hypothécaire ou sur le titre;</w:t>
      </w:r>
    </w:p>
    <w:p w14:paraId="7742357F" w14:textId="77777777" w:rsidR="0077767E" w:rsidRPr="00E002D0" w:rsidRDefault="00CA73E2">
      <w:pPr>
        <w:numPr>
          <w:ilvl w:val="0"/>
          <w:numId w:val="35"/>
        </w:numPr>
        <w:spacing w:after="240"/>
        <w:ind w:left="567" w:hanging="567"/>
        <w:jc w:val="both"/>
        <w:rPr>
          <w:rFonts w:ascii="Arial" w:hAnsi="Arial" w:cs="Arial"/>
          <w:sz w:val="20"/>
          <w:szCs w:val="20"/>
        </w:rPr>
      </w:pPr>
      <w:proofErr w:type="gramStart"/>
      <w:r w:rsidRPr="00E002D0">
        <w:rPr>
          <w:rFonts w:ascii="Arial" w:hAnsi="Arial" w:cs="Arial"/>
          <w:sz w:val="20"/>
          <w:szCs w:val="20"/>
        </w:rPr>
        <w:t>le</w:t>
      </w:r>
      <w:proofErr w:type="gramEnd"/>
      <w:r w:rsidRPr="00E002D0">
        <w:rPr>
          <w:rFonts w:ascii="Arial" w:hAnsi="Arial" w:cs="Arial"/>
          <w:sz w:val="20"/>
          <w:szCs w:val="20"/>
        </w:rPr>
        <w:t xml:space="preserve"> remboursement complet des frais juridiques et des débours (y compris ceux de nos avocats internes) engagés de quelque façon que ce soit pour les éléments (i) à (xi);</w:t>
      </w:r>
    </w:p>
    <w:p w14:paraId="420B36C2" w14:textId="77777777" w:rsidR="0077767E" w:rsidRPr="00E002D0" w:rsidRDefault="00CA73E2">
      <w:pPr>
        <w:spacing w:before="60" w:after="240"/>
        <w:jc w:val="both"/>
        <w:rPr>
          <w:rFonts w:ascii="Arial" w:hAnsi="Arial" w:cs="Arial"/>
          <w:sz w:val="20"/>
          <w:szCs w:val="20"/>
        </w:rPr>
      </w:pPr>
      <w:r w:rsidRPr="00E002D0">
        <w:rPr>
          <w:rFonts w:ascii="Arial" w:hAnsi="Arial" w:cs="Arial"/>
          <w:sz w:val="20"/>
          <w:szCs w:val="20"/>
        </w:rPr>
        <w:t>(</w:t>
      </w:r>
      <w:proofErr w:type="gramStart"/>
      <w:r w:rsidRPr="00E002D0">
        <w:rPr>
          <w:rFonts w:ascii="Arial" w:hAnsi="Arial" w:cs="Arial"/>
          <w:sz w:val="20"/>
          <w:szCs w:val="20"/>
        </w:rPr>
        <w:t>collectivement</w:t>
      </w:r>
      <w:proofErr w:type="gramEnd"/>
      <w:r w:rsidRPr="00E002D0">
        <w:rPr>
          <w:rFonts w:ascii="Arial" w:hAnsi="Arial" w:cs="Arial"/>
          <w:sz w:val="20"/>
          <w:szCs w:val="20"/>
        </w:rPr>
        <w:t>, les « </w:t>
      </w:r>
      <w:r w:rsidRPr="00E002D0">
        <w:rPr>
          <w:rFonts w:ascii="Arial" w:hAnsi="Arial" w:cs="Arial"/>
          <w:b/>
          <w:sz w:val="20"/>
          <w:szCs w:val="20"/>
        </w:rPr>
        <w:t>Frais</w:t>
      </w:r>
      <w:r w:rsidRPr="00E002D0">
        <w:rPr>
          <w:rFonts w:ascii="Arial" w:hAnsi="Arial" w:cs="Arial"/>
          <w:sz w:val="20"/>
          <w:szCs w:val="20"/>
        </w:rPr>
        <w:t> »),</w:t>
      </w:r>
    </w:p>
    <w:p w14:paraId="4340806D" w14:textId="77777777" w:rsidR="0077767E" w:rsidRPr="00E002D0" w:rsidRDefault="00CA73E2">
      <w:pPr>
        <w:pStyle w:val="BodyText2"/>
        <w:rPr>
          <w:rFonts w:ascii="Arial" w:hAnsi="Arial" w:cs="Arial"/>
          <w:sz w:val="20"/>
          <w:szCs w:val="20"/>
        </w:rPr>
      </w:pPr>
      <w:proofErr w:type="gramStart"/>
      <w:r w:rsidRPr="00E002D0">
        <w:rPr>
          <w:rFonts w:ascii="Arial" w:hAnsi="Arial" w:cs="Arial"/>
          <w:sz w:val="20"/>
          <w:szCs w:val="20"/>
        </w:rPr>
        <w:t>qui</w:t>
      </w:r>
      <w:proofErr w:type="gramEnd"/>
      <w:r w:rsidRPr="00E002D0">
        <w:rPr>
          <w:rFonts w:ascii="Arial" w:hAnsi="Arial" w:cs="Arial"/>
          <w:sz w:val="20"/>
          <w:szCs w:val="20"/>
        </w:rPr>
        <w:t xml:space="preserve"> sont engagés par Équitable seront immédiatement payables par vous, porteront intérêt au plus haut taux d’intérêt fixe ou variable ou au(x) taux d’intérêt indiqué(s) dans le présent Acte ou les autres Documents de crédit, selon le cas (le « </w:t>
      </w:r>
      <w:r w:rsidRPr="00E002D0">
        <w:rPr>
          <w:rFonts w:ascii="Arial" w:hAnsi="Arial" w:cs="Arial"/>
          <w:b/>
          <w:sz w:val="20"/>
          <w:szCs w:val="20"/>
        </w:rPr>
        <w:t>Taux d’intérêt</w:t>
      </w:r>
      <w:r w:rsidRPr="00E002D0">
        <w:rPr>
          <w:rFonts w:ascii="Arial" w:hAnsi="Arial" w:cs="Arial"/>
          <w:sz w:val="20"/>
          <w:szCs w:val="20"/>
        </w:rPr>
        <w:t> ») applicable à ce moment</w:t>
      </w:r>
      <w:r w:rsidRPr="00E002D0">
        <w:rPr>
          <w:rFonts w:ascii="Arial" w:hAnsi="Arial" w:cs="Arial"/>
          <w:sz w:val="20"/>
          <w:szCs w:val="20"/>
        </w:rPr>
        <w:noBreakHyphen/>
        <w:t>là et font partie de la Dette totale. Il est entendu que toute mention du terme « </w:t>
      </w:r>
      <w:r w:rsidRPr="00E002D0">
        <w:rPr>
          <w:rFonts w:ascii="Arial" w:hAnsi="Arial" w:cs="Arial"/>
          <w:b/>
          <w:sz w:val="20"/>
          <w:szCs w:val="20"/>
        </w:rPr>
        <w:t>variable</w:t>
      </w:r>
      <w:r w:rsidRPr="00E002D0">
        <w:rPr>
          <w:rFonts w:ascii="Arial" w:hAnsi="Arial" w:cs="Arial"/>
          <w:sz w:val="20"/>
          <w:szCs w:val="20"/>
        </w:rPr>
        <w:t> » dans le présent Acte comprend également une mention du terme « </w:t>
      </w:r>
      <w:proofErr w:type="spellStart"/>
      <w:r w:rsidRPr="00E002D0">
        <w:rPr>
          <w:rFonts w:ascii="Arial" w:hAnsi="Arial" w:cs="Arial"/>
          <w:b/>
          <w:sz w:val="20"/>
          <w:szCs w:val="20"/>
        </w:rPr>
        <w:t>rajustable</w:t>
      </w:r>
      <w:proofErr w:type="spellEnd"/>
      <w:r w:rsidRPr="00E002D0">
        <w:rPr>
          <w:rFonts w:ascii="Arial" w:hAnsi="Arial" w:cs="Arial"/>
          <w:sz w:val="20"/>
          <w:szCs w:val="20"/>
        </w:rPr>
        <w:t> » et vice versa.</w:t>
      </w:r>
    </w:p>
    <w:p w14:paraId="1C8BA82C" w14:textId="77777777" w:rsidR="0077767E" w:rsidRPr="00E002D0" w:rsidRDefault="00CA73E2">
      <w:pPr>
        <w:pStyle w:val="BodyText2"/>
        <w:rPr>
          <w:rFonts w:ascii="Arial" w:hAnsi="Arial" w:cs="Arial"/>
          <w:sz w:val="20"/>
          <w:szCs w:val="20"/>
        </w:rPr>
      </w:pPr>
      <w:r w:rsidRPr="00E002D0">
        <w:rPr>
          <w:rFonts w:ascii="Arial" w:hAnsi="Arial" w:cs="Arial"/>
          <w:sz w:val="20"/>
          <w:szCs w:val="20"/>
        </w:rPr>
        <w:t>Équitable peut payer les Loyers ou régler les Taxes, hypothèques, taux, charges et frais et dépenses actuels ou futurs découlant de la copropriété et de l’exploitation de l’immeuble où la Propriété est située ainsi que toute contribution au fonds de prévoyance (les « </w:t>
      </w:r>
      <w:r w:rsidRPr="00E002D0">
        <w:rPr>
          <w:rFonts w:ascii="Arial" w:hAnsi="Arial" w:cs="Arial"/>
          <w:b/>
          <w:sz w:val="20"/>
          <w:szCs w:val="20"/>
        </w:rPr>
        <w:t>Frais communs</w:t>
      </w:r>
      <w:r w:rsidRPr="00E002D0">
        <w:rPr>
          <w:rFonts w:ascii="Arial" w:hAnsi="Arial" w:cs="Arial"/>
          <w:sz w:val="20"/>
          <w:szCs w:val="20"/>
        </w:rPr>
        <w:t> ») (le cas échéant), ou les autres dettes ou intérêts similaires sur la Propriété. Ces sommes, une fois réglées par Équitable, font aussi partie de la Dette totale et portent Intérêt au plus haut Taux d’intérêt applicable à ce moment</w:t>
      </w:r>
      <w:r w:rsidRPr="00E002D0">
        <w:rPr>
          <w:rFonts w:ascii="Arial" w:hAnsi="Arial" w:cs="Arial"/>
          <w:sz w:val="20"/>
          <w:szCs w:val="20"/>
        </w:rPr>
        <w:noBreakHyphen/>
        <w:t>là.</w:t>
      </w:r>
    </w:p>
    <w:p w14:paraId="34BF59E8" w14:textId="77777777" w:rsidR="0077767E" w:rsidRPr="00E002D0" w:rsidRDefault="00CA73E2">
      <w:pPr>
        <w:pStyle w:val="StandardL2"/>
        <w:tabs>
          <w:tab w:val="num" w:pos="1440"/>
        </w:tabs>
        <w:rPr>
          <w:rFonts w:ascii="Arial" w:hAnsi="Arial" w:cs="Arial"/>
          <w:color w:val="000000"/>
          <w:sz w:val="20"/>
          <w:szCs w:val="20"/>
        </w:rPr>
      </w:pPr>
      <w:r w:rsidRPr="00E002D0">
        <w:rPr>
          <w:rFonts w:ascii="Arial" w:hAnsi="Arial" w:cs="Arial"/>
          <w:color w:val="000000"/>
          <w:sz w:val="20"/>
          <w:szCs w:val="20"/>
        </w:rPr>
        <w:lastRenderedPageBreak/>
        <w:t>Déductions des avances.</w:t>
      </w:r>
    </w:p>
    <w:p w14:paraId="2BE8DC6B" w14:textId="77777777" w:rsidR="0077767E" w:rsidRPr="00E002D0" w:rsidRDefault="00CA73E2">
      <w:pPr>
        <w:pStyle w:val="BodyText2"/>
        <w:rPr>
          <w:rFonts w:ascii="Arial" w:hAnsi="Arial" w:cs="Arial"/>
          <w:sz w:val="20"/>
          <w:szCs w:val="20"/>
        </w:rPr>
      </w:pPr>
      <w:r w:rsidRPr="00E002D0">
        <w:rPr>
          <w:rFonts w:ascii="Arial" w:hAnsi="Arial" w:cs="Arial"/>
          <w:sz w:val="20"/>
          <w:szCs w:val="20"/>
        </w:rPr>
        <w:t>Équitable peut déduire d’une avance faite aux termes du présent Acte ou de la Lettre d’engagement les sommes suivantes :</w:t>
      </w:r>
    </w:p>
    <w:p w14:paraId="1F5CC51F" w14:textId="77777777" w:rsidR="0077767E" w:rsidRPr="00E002D0" w:rsidRDefault="00CA73E2">
      <w:pPr>
        <w:numPr>
          <w:ilvl w:val="0"/>
          <w:numId w:val="27"/>
        </w:numPr>
        <w:tabs>
          <w:tab w:val="clear" w:pos="1440"/>
          <w:tab w:val="num" w:pos="567"/>
        </w:tabs>
        <w:spacing w:after="240"/>
        <w:ind w:left="567" w:hanging="567"/>
        <w:jc w:val="both"/>
        <w:rPr>
          <w:rFonts w:ascii="Arial" w:hAnsi="Arial" w:cs="Arial"/>
          <w:sz w:val="20"/>
          <w:szCs w:val="20"/>
          <w:lang w:val="en-CA"/>
        </w:rPr>
      </w:pPr>
      <w:r w:rsidRPr="00E002D0">
        <w:rPr>
          <w:rFonts w:ascii="Arial" w:hAnsi="Arial" w:cs="Arial"/>
          <w:sz w:val="20"/>
          <w:szCs w:val="20"/>
          <w:lang w:val="en-CA"/>
        </w:rPr>
        <w:t xml:space="preserve">les Taxes </w:t>
      </w:r>
      <w:proofErr w:type="gramStart"/>
      <w:r w:rsidRPr="00E002D0">
        <w:rPr>
          <w:rFonts w:ascii="Arial" w:hAnsi="Arial" w:cs="Arial"/>
          <w:sz w:val="20"/>
          <w:szCs w:val="20"/>
          <w:lang w:val="en-CA"/>
        </w:rPr>
        <w:t>payables;</w:t>
      </w:r>
      <w:proofErr w:type="gramEnd"/>
    </w:p>
    <w:p w14:paraId="4502FE58" w14:textId="77777777" w:rsidR="0077767E" w:rsidRPr="00E002D0" w:rsidRDefault="00CA73E2">
      <w:pPr>
        <w:numPr>
          <w:ilvl w:val="0"/>
          <w:numId w:val="27"/>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les</w:t>
      </w:r>
      <w:proofErr w:type="gramEnd"/>
      <w:r w:rsidRPr="00E002D0">
        <w:rPr>
          <w:rFonts w:ascii="Arial" w:hAnsi="Arial" w:cs="Arial"/>
          <w:sz w:val="20"/>
          <w:szCs w:val="20"/>
        </w:rPr>
        <w:t xml:space="preserve"> Intérêts payables aux termes du présent Acte;</w:t>
      </w:r>
    </w:p>
    <w:p w14:paraId="1EE445C5" w14:textId="77777777" w:rsidR="0077767E" w:rsidRPr="00E002D0" w:rsidRDefault="00CA73E2">
      <w:pPr>
        <w:numPr>
          <w:ilvl w:val="0"/>
          <w:numId w:val="27"/>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les</w:t>
      </w:r>
      <w:proofErr w:type="gramEnd"/>
      <w:r w:rsidRPr="00E002D0">
        <w:rPr>
          <w:rFonts w:ascii="Arial" w:hAnsi="Arial" w:cs="Arial"/>
          <w:sz w:val="20"/>
          <w:szCs w:val="20"/>
        </w:rPr>
        <w:t xml:space="preserve"> frais juridiques et les débours (et les taxes applicables) engagés pour la rédaction et la publication du présent Acte;</w:t>
      </w:r>
    </w:p>
    <w:p w14:paraId="36555B34" w14:textId="77777777" w:rsidR="0077767E" w:rsidRPr="00E002D0" w:rsidRDefault="00CA73E2">
      <w:pPr>
        <w:numPr>
          <w:ilvl w:val="0"/>
          <w:numId w:val="27"/>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les</w:t>
      </w:r>
      <w:proofErr w:type="gramEnd"/>
      <w:r w:rsidRPr="00E002D0">
        <w:rPr>
          <w:rFonts w:ascii="Arial" w:hAnsi="Arial" w:cs="Arial"/>
          <w:sz w:val="20"/>
          <w:szCs w:val="20"/>
        </w:rPr>
        <w:t xml:space="preserve"> Frais, y compris ceux qui sont engagés pour l’approbation, la rédaction ou la publication du présent Acte ou des Documents de crédit (y compris les frais de l’assurance sur le prêt hypothécaire et sur le titre);</w:t>
      </w:r>
    </w:p>
    <w:p w14:paraId="03989C0E" w14:textId="77777777" w:rsidR="0077767E" w:rsidRPr="00E002D0" w:rsidRDefault="00CA73E2">
      <w:pPr>
        <w:numPr>
          <w:ilvl w:val="0"/>
          <w:numId w:val="27"/>
        </w:numPr>
        <w:tabs>
          <w:tab w:val="clear" w:pos="1440"/>
          <w:tab w:val="num" w:pos="567"/>
        </w:tabs>
        <w:spacing w:before="60" w:after="240"/>
        <w:ind w:left="567" w:hanging="567"/>
        <w:jc w:val="both"/>
        <w:rPr>
          <w:rFonts w:ascii="Arial" w:hAnsi="Arial" w:cs="Arial"/>
          <w:sz w:val="20"/>
          <w:szCs w:val="20"/>
        </w:rPr>
      </w:pPr>
      <w:proofErr w:type="gramStart"/>
      <w:r w:rsidRPr="00E002D0">
        <w:rPr>
          <w:rFonts w:ascii="Arial" w:hAnsi="Arial" w:cs="Arial"/>
          <w:sz w:val="20"/>
          <w:szCs w:val="20"/>
        </w:rPr>
        <w:t>les</w:t>
      </w:r>
      <w:proofErr w:type="gramEnd"/>
      <w:r w:rsidRPr="00E002D0">
        <w:rPr>
          <w:rFonts w:ascii="Arial" w:hAnsi="Arial" w:cs="Arial"/>
          <w:sz w:val="20"/>
          <w:szCs w:val="20"/>
        </w:rPr>
        <w:t xml:space="preserve"> frais afférents à l’obtention de l’assurance sur le titre, y compris la prime et les taxes applicables.</w:t>
      </w:r>
    </w:p>
    <w:p w14:paraId="10A7877A" w14:textId="77777777" w:rsidR="0077767E" w:rsidRPr="00E002D0" w:rsidRDefault="00CA73E2">
      <w:pPr>
        <w:pStyle w:val="StandardL2"/>
        <w:tabs>
          <w:tab w:val="num" w:pos="1440"/>
        </w:tabs>
        <w:rPr>
          <w:rFonts w:ascii="Arial" w:hAnsi="Arial" w:cs="Arial"/>
          <w:color w:val="000000"/>
          <w:sz w:val="20"/>
          <w:szCs w:val="20"/>
        </w:rPr>
      </w:pPr>
      <w:bookmarkStart w:id="1" w:name="_Toc73840360"/>
      <w:bookmarkStart w:id="2" w:name="_Toc103057464"/>
      <w:r w:rsidRPr="00E002D0">
        <w:rPr>
          <w:rFonts w:ascii="Arial" w:hAnsi="Arial" w:cs="Arial"/>
          <w:color w:val="000000"/>
          <w:sz w:val="20"/>
          <w:szCs w:val="20"/>
        </w:rPr>
        <w:t>Aucune obligation de vous avancer des fonds aux termes du présent Acte</w:t>
      </w:r>
      <w:bookmarkEnd w:id="1"/>
      <w:bookmarkEnd w:id="2"/>
      <w:r w:rsidRPr="00E002D0">
        <w:rPr>
          <w:rFonts w:ascii="Arial" w:hAnsi="Arial" w:cs="Arial"/>
          <w:color w:val="000000"/>
          <w:sz w:val="20"/>
          <w:szCs w:val="20"/>
        </w:rPr>
        <w:t>.</w:t>
      </w:r>
    </w:p>
    <w:p w14:paraId="06050441" w14:textId="77777777" w:rsidR="0077767E" w:rsidRPr="00E002D0" w:rsidRDefault="00CA73E2">
      <w:pPr>
        <w:pStyle w:val="BodyText2"/>
        <w:rPr>
          <w:rFonts w:ascii="Arial" w:hAnsi="Arial" w:cs="Arial"/>
          <w:sz w:val="20"/>
          <w:szCs w:val="20"/>
        </w:rPr>
      </w:pPr>
      <w:r w:rsidRPr="00E002D0">
        <w:rPr>
          <w:rFonts w:ascii="Arial" w:hAnsi="Arial" w:cs="Arial"/>
          <w:sz w:val="20"/>
          <w:szCs w:val="20"/>
        </w:rPr>
        <w:t>Équitable peut décider, pour quelque motif que ce soit, de ne pas vous avancer la totalité ou une tranche du Capital, et ce, même si vous avez signé le présent Acte, que le présent Acte a été publié ou qu’une tranche du Capital vous a déjà été avancée.</w:t>
      </w:r>
    </w:p>
    <w:p w14:paraId="0980D62F" w14:textId="77777777" w:rsidR="0077767E" w:rsidRPr="00E002D0" w:rsidRDefault="00CA73E2">
      <w:pPr>
        <w:pStyle w:val="BodyText2"/>
        <w:rPr>
          <w:rFonts w:ascii="Arial" w:hAnsi="Arial" w:cs="Arial"/>
          <w:sz w:val="20"/>
          <w:szCs w:val="20"/>
        </w:rPr>
      </w:pPr>
      <w:r w:rsidRPr="00E002D0">
        <w:rPr>
          <w:rFonts w:ascii="Arial" w:hAnsi="Arial" w:cs="Arial"/>
          <w:sz w:val="20"/>
          <w:szCs w:val="20"/>
        </w:rPr>
        <w:t>Dans ce cas, vous nous verserez, sur demande, tous nos Frais afférents à la recherche de titre sur votre Propriété et à la rédaction et à la publication du présent Acte. Ces Frais comprendront les frais juridiques et les débours. Ces Frais sont payables immédiatement. Les hypothèques constituées aux termes du présent Acte garantiront ces Frais même si Équitable n’a pas avancé les fonds.</w:t>
      </w:r>
    </w:p>
    <w:p w14:paraId="2EA56EC4" w14:textId="77777777" w:rsidR="0077767E" w:rsidRPr="00E002D0" w:rsidRDefault="00CA73E2">
      <w:pPr>
        <w:pStyle w:val="StandardL1"/>
        <w:rPr>
          <w:rFonts w:ascii="Arial" w:hAnsi="Arial" w:cs="Arial"/>
          <w:color w:val="000000"/>
          <w:sz w:val="20"/>
          <w:szCs w:val="20"/>
        </w:rPr>
      </w:pPr>
      <w:bookmarkStart w:id="3" w:name="_Toc135450180"/>
      <w:bookmarkStart w:id="4" w:name="_Ref109184035"/>
      <w:bookmarkEnd w:id="0"/>
      <w:r w:rsidRPr="00E002D0">
        <w:rPr>
          <w:rFonts w:ascii="Arial" w:hAnsi="Arial" w:cs="Arial"/>
          <w:color w:val="000000"/>
          <w:sz w:val="20"/>
          <w:szCs w:val="20"/>
        </w:rPr>
        <w:t>INTÉRÊTS ET REMBOURSEMENT</w:t>
      </w:r>
    </w:p>
    <w:p w14:paraId="1B9716B1" w14:textId="77777777" w:rsidR="0077767E" w:rsidRPr="00E002D0" w:rsidRDefault="00CA73E2">
      <w:pPr>
        <w:pStyle w:val="StandardL2"/>
        <w:rPr>
          <w:rFonts w:ascii="Arial" w:hAnsi="Arial" w:cs="Arial"/>
          <w:color w:val="000000"/>
          <w:sz w:val="20"/>
          <w:szCs w:val="20"/>
        </w:rPr>
      </w:pPr>
      <w:bookmarkStart w:id="5" w:name="_Ref369005577"/>
      <w:r w:rsidRPr="00E002D0">
        <w:rPr>
          <w:rFonts w:ascii="Arial" w:hAnsi="Arial" w:cs="Arial"/>
          <w:color w:val="000000"/>
          <w:sz w:val="20"/>
          <w:szCs w:val="20"/>
        </w:rPr>
        <w:t>Intérêts sur le Montant du prêt et sur les Versements périodiques</w:t>
      </w:r>
      <w:bookmarkEnd w:id="5"/>
      <w:r w:rsidRPr="00E002D0">
        <w:rPr>
          <w:rFonts w:ascii="Arial" w:hAnsi="Arial" w:cs="Arial"/>
          <w:color w:val="000000"/>
          <w:sz w:val="20"/>
          <w:szCs w:val="20"/>
        </w:rPr>
        <w:t>.</w:t>
      </w:r>
    </w:p>
    <w:bookmarkEnd w:id="3"/>
    <w:p w14:paraId="0E4E54B4" w14:textId="77777777" w:rsidR="0077767E" w:rsidRPr="00E002D0" w:rsidRDefault="00CA73E2">
      <w:pPr>
        <w:pStyle w:val="Heading2"/>
        <w:rPr>
          <w:rFonts w:ascii="Arial" w:hAnsi="Arial" w:cs="Arial"/>
          <w:bCs/>
          <w:sz w:val="20"/>
          <w:szCs w:val="20"/>
        </w:rPr>
      </w:pPr>
      <w:r w:rsidRPr="00E002D0">
        <w:rPr>
          <w:rFonts w:ascii="Arial" w:hAnsi="Arial" w:cs="Arial"/>
          <w:bCs/>
          <w:sz w:val="20"/>
          <w:szCs w:val="20"/>
        </w:rPr>
        <w:t>[OPTION 1 : APPLICABLE SEULEMENT À UN PRÊT HYPOTHÉCAIRE À TAUX VARIABLE.]</w:t>
      </w:r>
    </w:p>
    <w:p w14:paraId="6E142D0B" w14:textId="77777777" w:rsidR="0077767E" w:rsidRPr="00E002D0" w:rsidRDefault="00CA73E2">
      <w:pPr>
        <w:spacing w:after="240"/>
        <w:jc w:val="both"/>
        <w:rPr>
          <w:rFonts w:ascii="Arial" w:hAnsi="Arial" w:cs="Arial"/>
          <w:sz w:val="20"/>
          <w:szCs w:val="20"/>
        </w:rPr>
      </w:pPr>
      <w:r w:rsidRPr="00E002D0">
        <w:rPr>
          <w:rFonts w:ascii="Arial" w:hAnsi="Arial" w:cs="Arial"/>
          <w:color w:val="000000"/>
          <w:sz w:val="20"/>
          <w:szCs w:val="20"/>
        </w:rPr>
        <w:t>Le taux d’intérêt annuel applicable à la somme d’argent qui vous est avancée aux termes du présent Acte (le « </w:t>
      </w:r>
      <w:r w:rsidRPr="00E002D0">
        <w:rPr>
          <w:rFonts w:ascii="Arial" w:hAnsi="Arial" w:cs="Arial"/>
          <w:b/>
          <w:color w:val="000000"/>
          <w:sz w:val="20"/>
          <w:szCs w:val="20"/>
        </w:rPr>
        <w:t>Montant du prêt</w:t>
      </w:r>
      <w:r w:rsidRPr="00E002D0">
        <w:rPr>
          <w:rFonts w:ascii="Arial" w:hAnsi="Arial" w:cs="Arial"/>
          <w:color w:val="000000"/>
          <w:sz w:val="20"/>
          <w:szCs w:val="20"/>
        </w:rPr>
        <w:t> ») est variable. Il correspondra au taux d’intérêt annuel (calculé mensuellement, non à l’avance) fixé par Équitable, à son appréciation, comme le taux d’intérêt alors en vigueur pour déterminer les intérêts sur les hypothèques, les prêts hypothécaires ou les prêts libellés en dollars canadiens accordés par Équitable au Canada (le « </w:t>
      </w:r>
      <w:r w:rsidRPr="00E002D0">
        <w:rPr>
          <w:rFonts w:ascii="Arial" w:hAnsi="Arial" w:cs="Arial"/>
          <w:b/>
          <w:color w:val="000000"/>
          <w:sz w:val="20"/>
          <w:szCs w:val="20"/>
        </w:rPr>
        <w:t>Taux préférentiel d’Équitable</w:t>
      </w:r>
      <w:r w:rsidRPr="00E002D0">
        <w:rPr>
          <w:rFonts w:ascii="Arial" w:hAnsi="Arial" w:cs="Arial"/>
          <w:color w:val="000000"/>
          <w:sz w:val="20"/>
          <w:szCs w:val="20"/>
        </w:rPr>
        <w:t xml:space="preserve"> ») en vigueur plus/moins </w:t>
      </w:r>
      <w:permStart w:id="1110385447" w:edGrp="everyone"/>
      <w:proofErr w:type="gramStart"/>
      <w:r w:rsidRPr="00E002D0">
        <w:rPr>
          <w:rFonts w:ascii="Arial" w:hAnsi="Arial" w:cs="Arial"/>
          <w:sz w:val="20"/>
          <w:szCs w:val="20"/>
          <w:highlight w:val="lightGray"/>
        </w:rPr>
        <w:t>#,#</w:t>
      </w:r>
      <w:proofErr w:type="gramEnd"/>
      <w:r w:rsidRPr="00E002D0">
        <w:rPr>
          <w:rFonts w:ascii="Arial" w:hAnsi="Arial" w:cs="Arial"/>
          <w:sz w:val="20"/>
          <w:szCs w:val="20"/>
          <w:highlight w:val="lightGray"/>
        </w:rPr>
        <w:t>## %</w:t>
      </w:r>
      <w:permEnd w:id="1110385447"/>
      <w:r w:rsidRPr="00E002D0">
        <w:rPr>
          <w:rFonts w:ascii="Arial" w:hAnsi="Arial" w:cs="Arial"/>
          <w:sz w:val="20"/>
          <w:szCs w:val="20"/>
        </w:rPr>
        <w:t xml:space="preserve"> par année. Le Taux préférentiel d’Équitable est affiché sur le site Web d’Équitable à </w:t>
      </w:r>
      <w:hyperlink r:id="rId8" w:history="1">
        <w:r w:rsidR="002C5896" w:rsidRPr="00AF2A4E">
          <w:rPr>
            <w:rStyle w:val="Hyperlink"/>
            <w:rFonts w:ascii="Arial" w:hAnsi="Arial" w:cs="Arial"/>
            <w:sz w:val="20"/>
            <w:szCs w:val="20"/>
          </w:rPr>
          <w:t>https://www.equitablebank.ca/fr/mortgage-rates</w:t>
        </w:r>
      </w:hyperlink>
      <w:r w:rsidRPr="00E002D0">
        <w:rPr>
          <w:rFonts w:ascii="Arial" w:hAnsi="Arial" w:cs="Arial"/>
          <w:sz w:val="20"/>
          <w:szCs w:val="20"/>
        </w:rPr>
        <w:t>. S’il y a lieu d’attester le taux d’intérêt en vigueur à une date donnée, vous convenez qu’une attestation écrite de notre part indiquant le taux d’intérêt à ce moment</w:t>
      </w:r>
      <w:r w:rsidRPr="00E002D0">
        <w:rPr>
          <w:rFonts w:ascii="Arial" w:hAnsi="Arial" w:cs="Arial"/>
          <w:sz w:val="20"/>
          <w:szCs w:val="20"/>
        </w:rPr>
        <w:noBreakHyphen/>
        <w:t>là constituera une preuve concluante à cette fin</w:t>
      </w:r>
      <w:r w:rsidRPr="00E002D0">
        <w:rPr>
          <w:rFonts w:ascii="Arial" w:hAnsi="Arial" w:cs="Arial"/>
          <w:color w:val="000000"/>
          <w:sz w:val="20"/>
          <w:szCs w:val="20"/>
        </w:rPr>
        <w:t>.</w:t>
      </w:r>
    </w:p>
    <w:p w14:paraId="1710ECEB" w14:textId="77777777" w:rsidR="0077767E" w:rsidRPr="00E002D0" w:rsidRDefault="00CA73E2">
      <w:pPr>
        <w:pStyle w:val="BodyText2"/>
        <w:tabs>
          <w:tab w:val="left" w:pos="6030"/>
        </w:tabs>
        <w:rPr>
          <w:rFonts w:ascii="Arial" w:hAnsi="Arial" w:cs="Arial"/>
          <w:sz w:val="20"/>
          <w:szCs w:val="20"/>
        </w:rPr>
      </w:pPr>
      <w:r w:rsidRPr="00E002D0">
        <w:rPr>
          <w:rFonts w:ascii="Arial" w:hAnsi="Arial" w:cs="Arial"/>
          <w:sz w:val="20"/>
          <w:szCs w:val="20"/>
        </w:rPr>
        <w:t xml:space="preserve">Le Taux d’intérêt applicable au Montant du prêt variera selon le Taux préférentiel d’Équitable. En cas de variation de ce taux, Équitable peut vous envoyer un avis indiquant le nouveau Taux d’intérêt, mais en l’absence d’un tel avis, vous serez quand même tenu d’effectuer tous les paiements lorsqu’ils sont dus aux termes du présent Acte au nouveau Taux d’intérêt. Ces avis font partie du présent Acte. Le </w:t>
      </w:r>
      <w:r w:rsidRPr="00E002D0">
        <w:rPr>
          <w:rFonts w:ascii="Arial" w:hAnsi="Arial" w:cs="Arial"/>
          <w:sz w:val="20"/>
          <w:szCs w:val="20"/>
        </w:rPr>
        <w:lastRenderedPageBreak/>
        <w:t>Taux d’intérêt modifié entre en vigueur le jour de la modification du Taux préférentiel d’Équitable.</w:t>
      </w:r>
    </w:p>
    <w:p w14:paraId="7F5DB8D3" w14:textId="77777777" w:rsidR="0077767E" w:rsidRPr="00E002D0" w:rsidRDefault="00CA73E2">
      <w:pPr>
        <w:pStyle w:val="BodyText2"/>
        <w:tabs>
          <w:tab w:val="left" w:pos="6030"/>
        </w:tabs>
        <w:rPr>
          <w:rFonts w:ascii="Arial" w:hAnsi="Arial" w:cs="Arial"/>
          <w:sz w:val="20"/>
          <w:szCs w:val="20"/>
        </w:rPr>
      </w:pPr>
      <w:r w:rsidRPr="00E002D0">
        <w:rPr>
          <w:rFonts w:ascii="Arial" w:hAnsi="Arial" w:cs="Arial"/>
          <w:sz w:val="20"/>
          <w:szCs w:val="20"/>
        </w:rPr>
        <w:t>Le montant de votre Versement périodique à la date de l’avance figure dans les Documents de crédit et est établi en fonction du Taux d’intérêt indiqué dans le présent Acte. Les Versements périodiques seront calculés à nouveau chaque fois que le Taux préférentiel d’Équitable varie, en fonction du Taux d’intérêt en vigueur et de la période d’amortissement restante du Prêt. Si le montant d’un Versement périodique que vous payez est insuffisant pour payer les Intérêts courus au moment du règlement de ce Versement périodique, les Intérêts courus impayés porteront eux aussi intérêt au Taux d’intérêt jusqu’à leur règlement. Pour l’application du présent Acte, (i) « </w:t>
      </w:r>
      <w:r w:rsidRPr="00E002D0">
        <w:rPr>
          <w:rFonts w:ascii="Arial" w:hAnsi="Arial" w:cs="Arial"/>
          <w:b/>
          <w:sz w:val="20"/>
          <w:szCs w:val="20"/>
        </w:rPr>
        <w:t>Versement périodique </w:t>
      </w:r>
      <w:r w:rsidRPr="00E002D0">
        <w:rPr>
          <w:rFonts w:ascii="Arial" w:hAnsi="Arial" w:cs="Arial"/>
          <w:sz w:val="20"/>
          <w:szCs w:val="20"/>
        </w:rPr>
        <w:t>» s’entend du montant de chaque paiement ou des paiements indiqués dans le présent Acte ou d’autres paiements approuvés par vous et Équitable pour le remboursement du Montant du prêt et, le cas échéant, de l’Avance garantie, et (ii) « </w:t>
      </w:r>
      <w:r w:rsidRPr="00E002D0">
        <w:rPr>
          <w:rFonts w:ascii="Arial" w:hAnsi="Arial" w:cs="Arial"/>
          <w:b/>
          <w:sz w:val="20"/>
          <w:szCs w:val="20"/>
        </w:rPr>
        <w:t>Avance garantie</w:t>
      </w:r>
      <w:r w:rsidRPr="00E002D0">
        <w:rPr>
          <w:rFonts w:ascii="Arial" w:hAnsi="Arial" w:cs="Arial"/>
          <w:sz w:val="20"/>
          <w:szCs w:val="20"/>
        </w:rPr>
        <w:t> » s’entend de toutes les sommes actuelles et futures que vous nous devez (sauf un prêt hypothécaire à taux fixe ou à taux variable), y compris les Intérêts (au sens donné ci</w:t>
      </w:r>
      <w:r w:rsidRPr="00E002D0">
        <w:rPr>
          <w:rFonts w:ascii="Arial" w:hAnsi="Arial" w:cs="Arial"/>
          <w:sz w:val="20"/>
          <w:szCs w:val="20"/>
        </w:rPr>
        <w:noBreakHyphen/>
        <w:t>après), aux termes d’une convention de marge de crédit, d’un contrat de carte de crédit, d’un contrat de prêt, d’une garantie ou d’un autre document dont vous avez convenu qu’il sera garanti par la Propriété relativement à chaque Prêt et, sans que soit limitée la portée de la phrase précédente, l’Avance garantie comprend une dette passée, actuelle ou future, directe ou indirecte, absolue ou conditionnelle, échue ou active, que vous ne nous avez pas payée, quelle qu’en soit la devise, qu’elle découle d’opérations entre vous et Équitable ou d’autres opérations ou procédures aux termes desquelles nous pouvons de quelque manière que ce soit être ou devenir votre créancier, peu importe la façon dont elle a été contractée, qu’elle soit contractée par vous uniquement ou avec d’autres et que ce soit à titre de cautionné ou de caution, dont vous avez convenu par écrit qu’elle sera garantie par la Propriété; il est entendu, pour dissiper tout doute, qu’une Avance garantie à l’égard d’un ou de plusieurs prêts assurés et/ou financés par Équitable dans le cadre d’un Programme LNH a priorité quant au paiement, à la perception et à l’exécution sur tout autre prêt, peu importe la date ou l’ordre du prêt, qu’Équitable vous consent de temps à autre et qui est garanti ou doit être garanti par une hypothèque, mais qui n’est pas assuré ni financé dans le cadre d’un Programme LNH.</w:t>
      </w:r>
    </w:p>
    <w:p w14:paraId="49888577" w14:textId="77777777" w:rsidR="0077767E" w:rsidRPr="00E002D0" w:rsidRDefault="00CA73E2">
      <w:pPr>
        <w:pStyle w:val="BodyText2"/>
        <w:tabs>
          <w:tab w:val="left" w:pos="6030"/>
        </w:tabs>
        <w:rPr>
          <w:rFonts w:ascii="Arial" w:hAnsi="Arial" w:cs="Arial"/>
          <w:sz w:val="20"/>
          <w:szCs w:val="20"/>
        </w:rPr>
      </w:pPr>
      <w:r w:rsidRPr="00E002D0">
        <w:rPr>
          <w:rFonts w:ascii="Arial" w:hAnsi="Arial" w:cs="Arial"/>
          <w:sz w:val="20"/>
          <w:szCs w:val="20"/>
        </w:rPr>
        <w:t>Les Intérêts sont calculés mensuellement, non à l’avance, et payables mensuellement, avant l’échéance et tant avant qu’après un cas de défaut.</w:t>
      </w:r>
    </w:p>
    <w:p w14:paraId="1575082A"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 xml:space="preserve">Le </w:t>
      </w:r>
      <w:permStart w:id="1604142523" w:edGrp="everyone"/>
      <w:r w:rsidRPr="00E002D0">
        <w:rPr>
          <w:rFonts w:ascii="Arial" w:hAnsi="Arial" w:cs="Arial"/>
          <w:sz w:val="20"/>
          <w:szCs w:val="20"/>
          <w:highlight w:val="lightGray"/>
        </w:rPr>
        <w:t>Jour, Mois, Année</w:t>
      </w:r>
      <w:permEnd w:id="1604142523"/>
      <w:r w:rsidRPr="00E002D0">
        <w:rPr>
          <w:rFonts w:ascii="Arial" w:hAnsi="Arial" w:cs="Arial"/>
          <w:sz w:val="20"/>
          <w:szCs w:val="20"/>
        </w:rPr>
        <w:t xml:space="preserve"> ou à une autre date que nous approuvons (la « </w:t>
      </w:r>
      <w:r w:rsidRPr="00E002D0">
        <w:rPr>
          <w:rFonts w:ascii="Arial" w:hAnsi="Arial" w:cs="Arial"/>
          <w:b/>
          <w:sz w:val="20"/>
          <w:szCs w:val="20"/>
        </w:rPr>
        <w:t>Date de rajustement des intérêts</w:t>
      </w:r>
      <w:r w:rsidRPr="00E002D0">
        <w:rPr>
          <w:rFonts w:ascii="Arial" w:hAnsi="Arial" w:cs="Arial"/>
          <w:sz w:val="20"/>
          <w:szCs w:val="20"/>
        </w:rPr>
        <w:t> »), vous paierez à Équitable les intérêts dus aux termes du présent Acte et/ou des Documents de crédit, calculés au Taux d’intérêt applicable (les « </w:t>
      </w:r>
      <w:r w:rsidRPr="00E002D0">
        <w:rPr>
          <w:rFonts w:ascii="Arial" w:hAnsi="Arial" w:cs="Arial"/>
          <w:b/>
          <w:sz w:val="20"/>
          <w:szCs w:val="20"/>
        </w:rPr>
        <w:t>Intérêts</w:t>
      </w:r>
      <w:r w:rsidRPr="00E002D0">
        <w:rPr>
          <w:rFonts w:ascii="Arial" w:hAnsi="Arial" w:cs="Arial"/>
          <w:sz w:val="20"/>
          <w:szCs w:val="20"/>
        </w:rPr>
        <w:t> »), sur toutes les sommes qui vous ont été avancées, calculés à compter de la date de chaque avance, mais à l’exclusion de la Date de rajustement des intérêts. Après la Date de rajustement des intérêts, vous paierez à Équitable la tranche du Capital et les Intérêts au Taux d’intérêt sur la tranche du Capital, calculés à compter de la Date de rajustement des intérêts. Vous paierez ces sommes sous forme de Versements périodiques à compter de la date à laquelle le premier paiement est dû, comme il est indiqué dans le présent Acte ou les autres Documents de crédit, ou à une autre date que vous et Équitable avez approuvée (la « </w:t>
      </w:r>
      <w:r w:rsidRPr="00E002D0">
        <w:rPr>
          <w:rFonts w:ascii="Arial" w:hAnsi="Arial" w:cs="Arial"/>
          <w:b/>
          <w:sz w:val="20"/>
          <w:szCs w:val="20"/>
        </w:rPr>
        <w:t>Date du premier versement</w:t>
      </w:r>
      <w:r w:rsidRPr="00E002D0">
        <w:rPr>
          <w:rFonts w:ascii="Arial" w:hAnsi="Arial" w:cs="Arial"/>
          <w:sz w:val="20"/>
          <w:szCs w:val="20"/>
        </w:rPr>
        <w:t> ») et ainsi de suite à chaque Date de paiement jusqu’à la Date d’exigibilité du solde. À la Date d’exigibilité du solde, vous paierez le solde du Montant du prêt.</w:t>
      </w:r>
    </w:p>
    <w:p w14:paraId="45C6F63E"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Si un Versement périodique est en souffrance, Équitable calculera les Intérêts supplémentaires que nous vous imputons sur la tranche de capital et des intérêts, y compris les intérêts courus sur les frais ou autres charges, de tout Versement périodique en souffrance, et ce, à chaque jour, au Taux d’intérêt sur le montant en souffrance (les « </w:t>
      </w:r>
      <w:r w:rsidRPr="00E002D0">
        <w:rPr>
          <w:rFonts w:ascii="Arial" w:hAnsi="Arial" w:cs="Arial"/>
          <w:b/>
          <w:sz w:val="20"/>
          <w:szCs w:val="20"/>
        </w:rPr>
        <w:t>Intérêts moratoires</w:t>
      </w:r>
      <w:r w:rsidRPr="00E002D0">
        <w:rPr>
          <w:rFonts w:ascii="Arial" w:hAnsi="Arial" w:cs="Arial"/>
          <w:sz w:val="20"/>
          <w:szCs w:val="20"/>
        </w:rPr>
        <w:t xml:space="preserve"> »). Équitable ajoutera les Intérêts moratoires à la Dette totale à la fin de chaque période entre deux Versements périodiques </w:t>
      </w:r>
      <w:r w:rsidRPr="00E002D0">
        <w:rPr>
          <w:rFonts w:ascii="Arial" w:hAnsi="Arial" w:cs="Arial"/>
          <w:sz w:val="20"/>
          <w:szCs w:val="20"/>
        </w:rPr>
        <w:lastRenderedPageBreak/>
        <w:t>consécutifs à compter d’une date de Versement périodique et jusqu’à la veille de la date de Versement périodique suivante (la « </w:t>
      </w:r>
      <w:r w:rsidRPr="00E002D0">
        <w:rPr>
          <w:rFonts w:ascii="Arial" w:hAnsi="Arial" w:cs="Arial"/>
          <w:b/>
          <w:sz w:val="20"/>
          <w:szCs w:val="20"/>
        </w:rPr>
        <w:t>Période d’intérêt</w:t>
      </w:r>
      <w:r w:rsidRPr="00E002D0">
        <w:rPr>
          <w:rFonts w:ascii="Arial" w:hAnsi="Arial" w:cs="Arial"/>
          <w:sz w:val="20"/>
          <w:szCs w:val="20"/>
        </w:rPr>
        <w:t> »). Vous vous engagez à payer ces intérêts composés immédiatement sur notre demande, et ce, tant avant qu’après un cas de défaut et un jugement, jusqu’au règlement définitif de la Dette totale.</w:t>
      </w:r>
    </w:p>
    <w:p w14:paraId="7CE19132" w14:textId="77777777" w:rsidR="0077767E" w:rsidRPr="00E002D0" w:rsidRDefault="00CA73E2">
      <w:pPr>
        <w:pStyle w:val="Heading2"/>
        <w:rPr>
          <w:rFonts w:ascii="Arial" w:hAnsi="Arial" w:cs="Arial"/>
          <w:sz w:val="20"/>
          <w:szCs w:val="20"/>
        </w:rPr>
      </w:pPr>
      <w:r w:rsidRPr="00E002D0">
        <w:rPr>
          <w:rFonts w:ascii="Arial" w:hAnsi="Arial" w:cs="Arial"/>
          <w:bCs/>
          <w:sz w:val="20"/>
          <w:szCs w:val="20"/>
        </w:rPr>
        <w:t>[OPTION 2 : APPLICABLE SEULEMENT À UN PRÊT À TAUX FIXE.]</w:t>
      </w:r>
    </w:p>
    <w:p w14:paraId="748C21D9" w14:textId="77777777" w:rsidR="0077767E" w:rsidRPr="00E002D0" w:rsidRDefault="00CA73E2">
      <w:pPr>
        <w:pStyle w:val="BodyText2"/>
        <w:rPr>
          <w:rFonts w:ascii="Arial" w:hAnsi="Arial" w:cs="Arial"/>
          <w:sz w:val="20"/>
          <w:szCs w:val="20"/>
        </w:rPr>
      </w:pPr>
      <w:r w:rsidRPr="00E002D0">
        <w:rPr>
          <w:rFonts w:ascii="Arial" w:hAnsi="Arial" w:cs="Arial"/>
          <w:sz w:val="20"/>
          <w:szCs w:val="20"/>
        </w:rPr>
        <w:t>Le taux d’intérêt annuel applicable à la somme d’argent qui vous est avancée aux termes du présent Acte (le « </w:t>
      </w:r>
      <w:r w:rsidRPr="00E002D0">
        <w:rPr>
          <w:rFonts w:ascii="Arial" w:hAnsi="Arial" w:cs="Arial"/>
          <w:b/>
          <w:sz w:val="20"/>
          <w:szCs w:val="20"/>
        </w:rPr>
        <w:t>Montant du prêt</w:t>
      </w:r>
      <w:r w:rsidRPr="00E002D0">
        <w:rPr>
          <w:rFonts w:ascii="Arial" w:hAnsi="Arial" w:cs="Arial"/>
          <w:sz w:val="20"/>
          <w:szCs w:val="20"/>
        </w:rPr>
        <w:t xml:space="preserve"> ») est de </w:t>
      </w:r>
      <w:permStart w:id="224286235" w:edGrp="everyone"/>
      <w:proofErr w:type="gramStart"/>
      <w:r w:rsidRPr="00E002D0">
        <w:rPr>
          <w:rFonts w:ascii="Arial" w:hAnsi="Arial" w:cs="Arial"/>
          <w:sz w:val="20"/>
          <w:szCs w:val="20"/>
          <w:highlight w:val="lightGray"/>
        </w:rPr>
        <w:t>#,#</w:t>
      </w:r>
      <w:proofErr w:type="gramEnd"/>
      <w:r w:rsidRPr="00E002D0">
        <w:rPr>
          <w:rFonts w:ascii="Arial" w:hAnsi="Arial" w:cs="Arial"/>
          <w:sz w:val="20"/>
          <w:szCs w:val="20"/>
          <w:highlight w:val="lightGray"/>
        </w:rPr>
        <w:t>## %</w:t>
      </w:r>
      <w:permEnd w:id="224286235"/>
      <w:r w:rsidRPr="00E002D0">
        <w:rPr>
          <w:rFonts w:ascii="Arial" w:hAnsi="Arial" w:cs="Arial"/>
          <w:sz w:val="20"/>
          <w:szCs w:val="20"/>
        </w:rPr>
        <w:t xml:space="preserve"> par année.</w:t>
      </w:r>
    </w:p>
    <w:p w14:paraId="3EFB773F" w14:textId="77777777" w:rsidR="0077767E" w:rsidRPr="00E002D0" w:rsidRDefault="00CA73E2">
      <w:pPr>
        <w:pStyle w:val="BodyText2"/>
        <w:rPr>
          <w:rFonts w:ascii="Arial" w:hAnsi="Arial" w:cs="Arial"/>
          <w:sz w:val="20"/>
          <w:szCs w:val="20"/>
        </w:rPr>
      </w:pPr>
      <w:r w:rsidRPr="00E002D0">
        <w:rPr>
          <w:rFonts w:ascii="Arial" w:hAnsi="Arial" w:cs="Arial"/>
          <w:sz w:val="20"/>
          <w:szCs w:val="20"/>
        </w:rPr>
        <w:t>Les Intérêts sont calculés semestriellement, non à l’avance, et payables mensuellement, avant l’échéance et tant avant qu’après un cas de défaut.</w:t>
      </w:r>
    </w:p>
    <w:p w14:paraId="501A77A3" w14:textId="77777777" w:rsidR="0077767E" w:rsidRPr="00E002D0" w:rsidRDefault="00CA73E2">
      <w:pPr>
        <w:pStyle w:val="BodyText2"/>
        <w:rPr>
          <w:rFonts w:ascii="Arial" w:hAnsi="Arial" w:cs="Arial"/>
          <w:sz w:val="20"/>
          <w:szCs w:val="20"/>
        </w:rPr>
      </w:pPr>
      <w:r w:rsidRPr="00E002D0">
        <w:rPr>
          <w:rFonts w:ascii="Arial" w:hAnsi="Arial" w:cs="Arial"/>
          <w:sz w:val="20"/>
          <w:szCs w:val="20"/>
        </w:rPr>
        <w:t xml:space="preserve">Le </w:t>
      </w:r>
      <w:permStart w:id="1606356154" w:edGrp="everyone"/>
      <w:r w:rsidRPr="00E002D0">
        <w:rPr>
          <w:rFonts w:ascii="Arial" w:hAnsi="Arial" w:cs="Arial"/>
          <w:sz w:val="20"/>
          <w:szCs w:val="20"/>
          <w:highlight w:val="lightGray"/>
        </w:rPr>
        <w:t>Jour, Mois, Année</w:t>
      </w:r>
      <w:r w:rsidRPr="00E002D0">
        <w:rPr>
          <w:rFonts w:ascii="Arial" w:hAnsi="Arial" w:cs="Arial"/>
          <w:sz w:val="20"/>
          <w:szCs w:val="20"/>
        </w:rPr>
        <w:t xml:space="preserve"> </w:t>
      </w:r>
      <w:permEnd w:id="1606356154"/>
      <w:r w:rsidRPr="00E002D0">
        <w:rPr>
          <w:rFonts w:ascii="Arial" w:hAnsi="Arial" w:cs="Arial"/>
          <w:sz w:val="20"/>
          <w:szCs w:val="20"/>
        </w:rPr>
        <w:t>(la « </w:t>
      </w:r>
      <w:r w:rsidRPr="00E002D0">
        <w:rPr>
          <w:rFonts w:ascii="Arial" w:hAnsi="Arial" w:cs="Arial"/>
          <w:b/>
          <w:sz w:val="20"/>
          <w:szCs w:val="20"/>
        </w:rPr>
        <w:t>Date de rajustement des intérêts</w:t>
      </w:r>
      <w:r w:rsidRPr="00E002D0">
        <w:rPr>
          <w:rFonts w:ascii="Arial" w:hAnsi="Arial" w:cs="Arial"/>
          <w:sz w:val="20"/>
          <w:szCs w:val="20"/>
        </w:rPr>
        <w:t> »), vous paierez à Équitable les intérêts dus aux termes du présent Acte et/ou des Documents de crédit, calculés au Taux d’intérêt applicable (les « </w:t>
      </w:r>
      <w:r w:rsidRPr="00E002D0">
        <w:rPr>
          <w:rFonts w:ascii="Arial" w:hAnsi="Arial" w:cs="Arial"/>
          <w:b/>
          <w:sz w:val="20"/>
          <w:szCs w:val="20"/>
        </w:rPr>
        <w:t>Intérêts</w:t>
      </w:r>
      <w:r w:rsidRPr="00E002D0">
        <w:rPr>
          <w:rFonts w:ascii="Arial" w:hAnsi="Arial" w:cs="Arial"/>
          <w:sz w:val="20"/>
          <w:szCs w:val="20"/>
        </w:rPr>
        <w:t> »), sur toutes les sommes qui vous ont été avancées, calculés à compter de la date de chaque avance, mais à l’exclusion de la Date de rajustement des intérêts. Après la Date de rajustement des intérêts, vous paierez à Équitable la tranche du Capital et les Intérêts au Taux d’intérêt sur la tranche du Capital, calculés à compter de la Date de rajustement des intérêts. Vous paierez ces sommes sous forme de Versements périodiques à compter de la date à laquelle le premier paiement est dû, comme il est indiqué dans le présent Acte ou les autres Documents de crédit, ou à une autre date que vous et Équitable avez approuvée (la « </w:t>
      </w:r>
      <w:r w:rsidRPr="00E002D0">
        <w:rPr>
          <w:rFonts w:ascii="Arial" w:hAnsi="Arial" w:cs="Arial"/>
          <w:b/>
          <w:sz w:val="20"/>
          <w:szCs w:val="20"/>
        </w:rPr>
        <w:t>Date du premier versement</w:t>
      </w:r>
      <w:r w:rsidRPr="00E002D0">
        <w:rPr>
          <w:rFonts w:ascii="Arial" w:hAnsi="Arial" w:cs="Arial"/>
          <w:sz w:val="20"/>
          <w:szCs w:val="20"/>
        </w:rPr>
        <w:t> ») et ainsi de suite à chaque Date de paiement jusqu’à la Date d’exigibilité du solde. À la Date d’exigibilité du solde, vous paierez le solde du Montant du prêt.</w:t>
      </w:r>
    </w:p>
    <w:p w14:paraId="226C9A8F" w14:textId="77777777" w:rsidR="0077767E" w:rsidRPr="00E002D0" w:rsidRDefault="00CA73E2">
      <w:pPr>
        <w:pStyle w:val="BodyText2"/>
        <w:rPr>
          <w:rFonts w:ascii="Arial" w:hAnsi="Arial" w:cs="Arial"/>
          <w:sz w:val="20"/>
          <w:szCs w:val="20"/>
        </w:rPr>
      </w:pPr>
      <w:r w:rsidRPr="00E002D0">
        <w:rPr>
          <w:rFonts w:ascii="Arial" w:hAnsi="Arial" w:cs="Arial"/>
          <w:sz w:val="20"/>
          <w:szCs w:val="20"/>
        </w:rPr>
        <w:t>Si un Versement périodique est en souffrance, Équitable calculera les Intérêts supplémentaires que nous vous imputons sur la tranche de capital et des intérêts, y compris les intérêts courus sur les frais ou autres charges de tout Versement périodique en souffrance, et ce, à chaque jour, au Taux d’intérêt sur le montant en souffrance (les « </w:t>
      </w:r>
      <w:r w:rsidRPr="00E002D0">
        <w:rPr>
          <w:rFonts w:ascii="Arial" w:hAnsi="Arial" w:cs="Arial"/>
          <w:b/>
          <w:sz w:val="20"/>
          <w:szCs w:val="20"/>
        </w:rPr>
        <w:t>Intérêts moratoires</w:t>
      </w:r>
      <w:r w:rsidRPr="00E002D0">
        <w:rPr>
          <w:rFonts w:ascii="Arial" w:hAnsi="Arial" w:cs="Arial"/>
          <w:sz w:val="20"/>
          <w:szCs w:val="20"/>
        </w:rPr>
        <w:t> »). Équitable ajoutera les Intérêts moratoires à la Dette totale à la fin de chaque période entre deux Versements périodiques consécutifs à compter d’une date de Versement périodique et jusqu’à la veille de la date de Versement périodique suivante (la « </w:t>
      </w:r>
      <w:r w:rsidRPr="00E002D0">
        <w:rPr>
          <w:rFonts w:ascii="Arial" w:hAnsi="Arial" w:cs="Arial"/>
          <w:b/>
          <w:sz w:val="20"/>
          <w:szCs w:val="20"/>
        </w:rPr>
        <w:t>Période d’intérêt</w:t>
      </w:r>
      <w:r w:rsidRPr="00E002D0">
        <w:rPr>
          <w:rFonts w:ascii="Arial" w:hAnsi="Arial" w:cs="Arial"/>
          <w:sz w:val="20"/>
          <w:szCs w:val="20"/>
        </w:rPr>
        <w:t> »). Vous vous engagez à payer ces intérêts composés immédiatement sur notre demande, et ce, tant avant qu’après un cas de défaut et un jugement, jusqu’au règlement définitif de la Dette totale. Pour l’application du présent Acte, (i) « </w:t>
      </w:r>
      <w:r w:rsidRPr="00E002D0">
        <w:rPr>
          <w:rFonts w:ascii="Arial" w:hAnsi="Arial" w:cs="Arial"/>
          <w:b/>
          <w:sz w:val="20"/>
          <w:szCs w:val="20"/>
        </w:rPr>
        <w:t>Versement périodique </w:t>
      </w:r>
      <w:r w:rsidRPr="00E002D0">
        <w:rPr>
          <w:rFonts w:ascii="Arial" w:hAnsi="Arial" w:cs="Arial"/>
          <w:sz w:val="20"/>
          <w:szCs w:val="20"/>
        </w:rPr>
        <w:t>» s’entend du montant de chaque paiement ou des paiements indiqués dans le présent Acte ou d’autres paiements approuvés par vous et Équitable pour le remboursement du Montant du prêt et, le cas échéant, de l’Avance garantie, et (ii) « </w:t>
      </w:r>
      <w:r w:rsidRPr="00E002D0">
        <w:rPr>
          <w:rFonts w:ascii="Arial" w:hAnsi="Arial" w:cs="Arial"/>
          <w:b/>
          <w:sz w:val="20"/>
          <w:szCs w:val="20"/>
        </w:rPr>
        <w:t>Avance garantie</w:t>
      </w:r>
      <w:r w:rsidRPr="00E002D0">
        <w:rPr>
          <w:rFonts w:ascii="Arial" w:hAnsi="Arial" w:cs="Arial"/>
          <w:sz w:val="20"/>
          <w:szCs w:val="20"/>
        </w:rPr>
        <w:t> » s’entend de toutes les sommes actuelles et futures que vous nous devez (sauf un prêt hypothécaire à taux fixe ou à taux variable), y compris les Intérêts (au sens donné ci</w:t>
      </w:r>
      <w:r w:rsidRPr="00E002D0">
        <w:rPr>
          <w:rFonts w:ascii="Arial" w:hAnsi="Arial" w:cs="Arial"/>
          <w:sz w:val="20"/>
          <w:szCs w:val="20"/>
        </w:rPr>
        <w:noBreakHyphen/>
        <w:t>après), aux termes d’une convention de marge de crédit, d’un contrat de carte de crédit, d’un contrat de prêt, d’une garantie ou d’un autre document dont vous avez convenu qu’il sera garanti par la Propriété. Sans que soit limitée la portée de la phrase précédente, l’Avance garantie comprend une dette passée, actuelle ou future, directe ou indirecte, absolue ou conditionnelle, échue ou active, que vous ne nous avez pas payée, quelle qu’en soit la devise, qu’elle découle d’opérations entre vous et Équitable ou d’autres opérations ou procédures aux termes desquelles nous pouvons de quelque manière que ce soit être ou devenir votre créancier, peu importe la façon dont elle a été contractée, qu’elle soit contractée par vous uniquement ou avec d’autres et que ce soit à titre de cautionné ou de caution.</w:t>
      </w:r>
    </w:p>
    <w:p w14:paraId="3B721A78" w14:textId="77777777" w:rsidR="0077767E" w:rsidRPr="00E002D0" w:rsidRDefault="00CA73E2">
      <w:pPr>
        <w:pStyle w:val="StandardL2"/>
        <w:rPr>
          <w:rFonts w:ascii="Arial" w:hAnsi="Arial" w:cs="Arial"/>
          <w:color w:val="000000"/>
          <w:sz w:val="20"/>
          <w:szCs w:val="20"/>
        </w:rPr>
      </w:pPr>
      <w:bookmarkStart w:id="6" w:name="_Toc73840326"/>
      <w:bookmarkStart w:id="7" w:name="_Toc135450187"/>
      <w:bookmarkEnd w:id="4"/>
      <w:r w:rsidRPr="00E002D0">
        <w:rPr>
          <w:rFonts w:ascii="Arial" w:hAnsi="Arial" w:cs="Arial"/>
          <w:sz w:val="20"/>
          <w:szCs w:val="20"/>
        </w:rPr>
        <w:lastRenderedPageBreak/>
        <w:t>Monnaie, lieu et moment du paiement</w:t>
      </w:r>
      <w:bookmarkEnd w:id="6"/>
      <w:bookmarkEnd w:id="7"/>
      <w:r w:rsidRPr="00E002D0">
        <w:rPr>
          <w:rFonts w:ascii="Arial" w:hAnsi="Arial" w:cs="Arial"/>
          <w:sz w:val="20"/>
          <w:szCs w:val="20"/>
        </w:rPr>
        <w:t>.</w:t>
      </w:r>
    </w:p>
    <w:p w14:paraId="236E421D"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nous paierez la Dette totale en dollars canadiens à notre adresse indiquée dans le préambule du présent Acte ou à toute autre adresse qu’Équitable peut avoir indiquée par écrit à l’Emprunteur.</w:t>
      </w:r>
    </w:p>
    <w:p w14:paraId="57EB282D" w14:textId="77777777" w:rsidR="0077767E" w:rsidRPr="00E002D0" w:rsidRDefault="00CA73E2">
      <w:pPr>
        <w:pStyle w:val="BodyText2"/>
        <w:rPr>
          <w:rFonts w:ascii="Arial" w:hAnsi="Arial" w:cs="Arial"/>
          <w:sz w:val="20"/>
          <w:szCs w:val="20"/>
        </w:rPr>
      </w:pPr>
      <w:r w:rsidRPr="00E002D0">
        <w:rPr>
          <w:rFonts w:ascii="Arial" w:hAnsi="Arial" w:cs="Arial"/>
          <w:sz w:val="20"/>
          <w:szCs w:val="20"/>
        </w:rPr>
        <w:t>Dans certains cas, nous pouvons vous demander par écrit d’envoyer vos paiements à une autre adresse. Dans ce cas, vous devez alors envoyer vos paiements à cette adresse.</w:t>
      </w:r>
    </w:p>
    <w:p w14:paraId="737137C9" w14:textId="77777777" w:rsidR="0077767E" w:rsidRPr="00E002D0" w:rsidRDefault="00CA73E2">
      <w:pPr>
        <w:pStyle w:val="BodyText2"/>
        <w:rPr>
          <w:rFonts w:ascii="Arial" w:hAnsi="Arial" w:cs="Arial"/>
          <w:sz w:val="20"/>
          <w:szCs w:val="20"/>
        </w:rPr>
      </w:pPr>
      <w:r w:rsidRPr="00E002D0">
        <w:rPr>
          <w:rFonts w:ascii="Arial" w:hAnsi="Arial" w:cs="Arial"/>
          <w:sz w:val="20"/>
          <w:szCs w:val="20"/>
        </w:rPr>
        <w:t>Un paiement dû un jour qui n’est pas un « </w:t>
      </w:r>
      <w:r w:rsidRPr="00E002D0">
        <w:rPr>
          <w:rFonts w:ascii="Arial" w:hAnsi="Arial" w:cs="Arial"/>
          <w:b/>
          <w:sz w:val="20"/>
          <w:szCs w:val="20"/>
        </w:rPr>
        <w:t>Jour ouvrable </w:t>
      </w:r>
      <w:r w:rsidRPr="00E002D0">
        <w:rPr>
          <w:rFonts w:ascii="Arial" w:hAnsi="Arial" w:cs="Arial"/>
          <w:sz w:val="20"/>
          <w:szCs w:val="20"/>
        </w:rPr>
        <w:t>» (défini ci</w:t>
      </w:r>
      <w:r w:rsidRPr="00E002D0">
        <w:rPr>
          <w:rFonts w:ascii="Arial" w:hAnsi="Arial" w:cs="Arial"/>
          <w:sz w:val="20"/>
          <w:szCs w:val="20"/>
        </w:rPr>
        <w:noBreakHyphen/>
        <w:t>après comme un jour, autre qu’un samedi et un dimanche, où les principales banques commerciales de Toronto (Ontario) et de Montréal (Québec) sont ouvertes pour affaires au cours des heures de banque régulières) doit être effectué le Jour ouvrable précédant immédiatement la date d’exigibilité. Équitable considérera les paiements reçus après 13 h (heure normale de l’Est) comme ayant été effectués le Jour ouvrable suivant.</w:t>
      </w:r>
    </w:p>
    <w:p w14:paraId="59761A5F" w14:textId="77777777" w:rsidR="0077767E" w:rsidRPr="00E002D0" w:rsidRDefault="00CA73E2">
      <w:pPr>
        <w:pStyle w:val="StandardL2"/>
        <w:rPr>
          <w:rFonts w:ascii="Arial" w:hAnsi="Arial" w:cs="Arial"/>
          <w:color w:val="000000"/>
          <w:sz w:val="20"/>
          <w:szCs w:val="20"/>
        </w:rPr>
      </w:pPr>
      <w:bookmarkStart w:id="8" w:name="_Toc135450188"/>
      <w:bookmarkStart w:id="9" w:name="_Toc73840329"/>
      <w:bookmarkStart w:id="10" w:name="_Toc73840328"/>
      <w:r w:rsidRPr="00E002D0">
        <w:rPr>
          <w:rFonts w:ascii="Arial" w:hAnsi="Arial" w:cs="Arial"/>
          <w:sz w:val="20"/>
          <w:szCs w:val="20"/>
        </w:rPr>
        <w:t xml:space="preserve">Compte </w:t>
      </w:r>
      <w:bookmarkEnd w:id="8"/>
      <w:bookmarkEnd w:id="9"/>
      <w:r w:rsidRPr="00E002D0">
        <w:rPr>
          <w:rFonts w:ascii="Arial" w:hAnsi="Arial" w:cs="Arial"/>
          <w:color w:val="000000"/>
          <w:sz w:val="20"/>
          <w:szCs w:val="20"/>
        </w:rPr>
        <w:t>bancaire aux fins des paiements</w:t>
      </w:r>
      <w:r w:rsidRPr="00E002D0">
        <w:rPr>
          <w:rFonts w:ascii="Arial" w:hAnsi="Arial" w:cs="Arial"/>
          <w:sz w:val="20"/>
          <w:szCs w:val="20"/>
        </w:rPr>
        <w:t>.</w:t>
      </w:r>
    </w:p>
    <w:p w14:paraId="22DE8E32"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devez maintenir un compte bancaire que nous jugeons acceptable auprès d’une succursale d’une banque, d’une fiducie, d’une société, d’une caisse populaire ou d’une coopérative de crédit et nous donner l’autorisation, sous une forme que nous jugeons acceptable, de prélever automatiquement chaque paiement de capital, d’intérêt, de taxes et/ou de primes d’assurance-vie (le cas échéant) à leur date d’échéance.</w:t>
      </w:r>
    </w:p>
    <w:p w14:paraId="4F01EC47"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devez toujours vous assurer que le compte a suffisamment de fonds pour couvrir chaque paiement. L’absence de fonds suffisants dans le compte, l’annulation de l’autorisation de prélever les paiements ou la fermeture du compte seront considérées comme étant en Défaut aux termes du présent Acte. Dans ces cas, vous acceptez de nous payer immédiatement nos frais d’administration et de traitement en vigueur à ce moment</w:t>
      </w:r>
      <w:r w:rsidRPr="00E002D0">
        <w:rPr>
          <w:rFonts w:ascii="Arial" w:hAnsi="Arial" w:cs="Arial"/>
          <w:sz w:val="20"/>
          <w:szCs w:val="20"/>
        </w:rPr>
        <w:noBreakHyphen/>
        <w:t>là ainsi que tous les autres Frais applicables pour toute mesure que nous prenons. Si vous ne payez pas ces frais immédiatement, nous pouvons ajouter ces frais à la Dette totale.</w:t>
      </w:r>
    </w:p>
    <w:p w14:paraId="17D25103"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nous donnez l’autorisation expresse, moyennant un avis raisonnable de notre part, d’effectuer les opérations suivantes :</w:t>
      </w:r>
    </w:p>
    <w:p w14:paraId="7A7AA52C" w14:textId="77777777" w:rsidR="0077767E" w:rsidRPr="00E002D0" w:rsidRDefault="00CA73E2">
      <w:pPr>
        <w:pStyle w:val="StyleStandardL3TimesNewRoman"/>
        <w:numPr>
          <w:ilvl w:val="0"/>
          <w:numId w:val="28"/>
        </w:numPr>
        <w:ind w:left="567" w:hanging="567"/>
        <w:rPr>
          <w:rFonts w:ascii="Arial" w:hAnsi="Arial" w:cs="Arial"/>
          <w:sz w:val="20"/>
          <w:szCs w:val="20"/>
        </w:rPr>
      </w:pPr>
      <w:proofErr w:type="gramStart"/>
      <w:r w:rsidRPr="00E002D0">
        <w:rPr>
          <w:rFonts w:ascii="Arial" w:hAnsi="Arial" w:cs="Arial"/>
          <w:sz w:val="20"/>
          <w:szCs w:val="20"/>
        </w:rPr>
        <w:t>débiter</w:t>
      </w:r>
      <w:proofErr w:type="gramEnd"/>
      <w:r w:rsidRPr="00E002D0">
        <w:rPr>
          <w:rFonts w:ascii="Arial" w:hAnsi="Arial" w:cs="Arial"/>
          <w:sz w:val="20"/>
          <w:szCs w:val="20"/>
        </w:rPr>
        <w:t xml:space="preserve"> électroniquement votre compte d’un montant supérieur ou inférieur au Versement périodique à votre date de Versement périodique;</w:t>
      </w:r>
    </w:p>
    <w:p w14:paraId="4E1F74F5" w14:textId="77777777" w:rsidR="0077767E" w:rsidRPr="00E002D0" w:rsidRDefault="00CA73E2">
      <w:pPr>
        <w:pStyle w:val="StyleStandardL3TimesNewRoman"/>
        <w:numPr>
          <w:ilvl w:val="0"/>
          <w:numId w:val="28"/>
        </w:numPr>
        <w:ind w:left="567" w:hanging="567"/>
        <w:rPr>
          <w:rFonts w:ascii="Arial" w:hAnsi="Arial" w:cs="Arial"/>
          <w:sz w:val="20"/>
          <w:szCs w:val="20"/>
        </w:rPr>
      </w:pPr>
      <w:proofErr w:type="gramStart"/>
      <w:r w:rsidRPr="00E002D0">
        <w:rPr>
          <w:rFonts w:ascii="Arial" w:hAnsi="Arial" w:cs="Arial"/>
          <w:sz w:val="20"/>
          <w:szCs w:val="20"/>
        </w:rPr>
        <w:t>débiter</w:t>
      </w:r>
      <w:proofErr w:type="gramEnd"/>
      <w:r w:rsidRPr="00E002D0">
        <w:rPr>
          <w:rFonts w:ascii="Arial" w:hAnsi="Arial" w:cs="Arial"/>
          <w:sz w:val="20"/>
          <w:szCs w:val="20"/>
        </w:rPr>
        <w:t xml:space="preserve"> électroniquement votre compte, en sus de votre Versement périodique, des sommes que vous nous devez à la suite de rajustements au titre de taxes, de services publics ou d’autres arrérages.</w:t>
      </w:r>
    </w:p>
    <w:p w14:paraId="27D6AB1B" w14:textId="77777777" w:rsidR="0077767E" w:rsidRPr="00E002D0" w:rsidRDefault="00CA73E2">
      <w:pPr>
        <w:pStyle w:val="StyleStandardL3TimesNewRoman"/>
        <w:numPr>
          <w:ilvl w:val="0"/>
          <w:numId w:val="0"/>
        </w:numPr>
        <w:rPr>
          <w:rFonts w:ascii="Arial" w:hAnsi="Arial" w:cs="Arial"/>
          <w:sz w:val="20"/>
          <w:szCs w:val="20"/>
        </w:rPr>
      </w:pPr>
      <w:r w:rsidRPr="00E002D0">
        <w:rPr>
          <w:rFonts w:ascii="Arial" w:hAnsi="Arial" w:cs="Arial"/>
          <w:sz w:val="20"/>
          <w:szCs w:val="20"/>
        </w:rPr>
        <w:t>Vous acceptez en outre de renoncer à tout avis décrit au présent paragraphe si nous décidons, à notre appréciation exclusive et arbitraire, de ne pas donner un tel avis.</w:t>
      </w:r>
    </w:p>
    <w:p w14:paraId="716EE4F3" w14:textId="77777777" w:rsidR="0077767E" w:rsidRPr="00E002D0" w:rsidRDefault="00CA73E2">
      <w:pPr>
        <w:pStyle w:val="StyleStandardL3TimesNewRoman"/>
        <w:numPr>
          <w:ilvl w:val="0"/>
          <w:numId w:val="0"/>
        </w:numPr>
        <w:rPr>
          <w:rFonts w:ascii="Arial" w:hAnsi="Arial" w:cs="Arial"/>
          <w:sz w:val="20"/>
          <w:szCs w:val="20"/>
        </w:rPr>
      </w:pPr>
      <w:r w:rsidRPr="00E002D0">
        <w:rPr>
          <w:rFonts w:ascii="Arial" w:hAnsi="Arial" w:cs="Arial"/>
          <w:sz w:val="20"/>
          <w:szCs w:val="20"/>
        </w:rPr>
        <w:t>Vous acceptez de nous remettre, sur demande, un chèque postdaté, ou une série de chèques postdatés, pour un paiement, y compris les paiements de Taxes exigés aux termes du présent Acte.</w:t>
      </w:r>
    </w:p>
    <w:bookmarkEnd w:id="10"/>
    <w:p w14:paraId="46523CAE"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Paiement en cas de Défaut.</w:t>
      </w:r>
    </w:p>
    <w:p w14:paraId="5BEEC988" w14:textId="77777777" w:rsidR="0077767E" w:rsidRPr="00E002D0" w:rsidRDefault="00CA73E2">
      <w:pPr>
        <w:pStyle w:val="BodyText2"/>
        <w:rPr>
          <w:rFonts w:ascii="Arial" w:hAnsi="Arial" w:cs="Arial"/>
          <w:sz w:val="20"/>
          <w:szCs w:val="20"/>
        </w:rPr>
      </w:pPr>
      <w:r w:rsidRPr="00E002D0">
        <w:rPr>
          <w:rFonts w:ascii="Arial" w:hAnsi="Arial" w:cs="Arial"/>
          <w:sz w:val="20"/>
          <w:szCs w:val="20"/>
        </w:rPr>
        <w:t xml:space="preserve">Si vous ne payez pas une tranche de la Dette totale exigible ou si vous ne remplissez pas une des obligations que vous avez accepté d’exécuter et l’ensemble de vos engagements, confirmations et déclarations aux termes du présent Acte et des </w:t>
      </w:r>
      <w:r w:rsidRPr="00E002D0">
        <w:rPr>
          <w:rFonts w:ascii="Arial" w:hAnsi="Arial" w:cs="Arial"/>
          <w:sz w:val="20"/>
          <w:szCs w:val="20"/>
        </w:rPr>
        <w:lastRenderedPageBreak/>
        <w:t>autres Documents de crédit, y compris la Lettre d’engagement (les « </w:t>
      </w:r>
      <w:r w:rsidRPr="00E002D0">
        <w:rPr>
          <w:rFonts w:ascii="Arial" w:hAnsi="Arial" w:cs="Arial"/>
          <w:b/>
          <w:sz w:val="20"/>
          <w:szCs w:val="20"/>
        </w:rPr>
        <w:t>Obligations</w:t>
      </w:r>
      <w:r w:rsidRPr="00E002D0">
        <w:rPr>
          <w:rFonts w:ascii="Arial" w:hAnsi="Arial" w:cs="Arial"/>
          <w:sz w:val="20"/>
          <w:szCs w:val="20"/>
        </w:rPr>
        <w:t> ») lorsque vous y êtes tenu, y compris vos Obligations d’effectuer les paiements, l’ensemble de la Dette totale deviendra immédiatement exigible et payable, et ce, au choix d’Équitable. Nous pouvons également nous prévaloir de nos droits et recours indiqués à l’article 10 du présent Acte.</w:t>
      </w:r>
    </w:p>
    <w:p w14:paraId="72B65CF1" w14:textId="77777777" w:rsidR="0077767E" w:rsidRPr="00E002D0" w:rsidRDefault="00CA73E2">
      <w:pPr>
        <w:pStyle w:val="BodyText2"/>
        <w:rPr>
          <w:rFonts w:ascii="Arial" w:hAnsi="Arial" w:cs="Arial"/>
          <w:sz w:val="20"/>
          <w:szCs w:val="20"/>
        </w:rPr>
      </w:pPr>
      <w:r w:rsidRPr="00E002D0">
        <w:rPr>
          <w:rFonts w:ascii="Arial" w:hAnsi="Arial" w:cs="Arial"/>
          <w:sz w:val="20"/>
          <w:szCs w:val="20"/>
        </w:rPr>
        <w:t>Si un Défaut est survenu, tous les versements effectués pour que la Dette totale redevienne en règle doivent être faits par fonds certifiés ou traite bancaire.</w:t>
      </w:r>
    </w:p>
    <w:p w14:paraId="59187107"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Affectation des Versements périodiques.</w:t>
      </w:r>
    </w:p>
    <w:p w14:paraId="19B4ED8A" w14:textId="77777777" w:rsidR="0077767E" w:rsidRPr="00E002D0" w:rsidRDefault="00CA73E2">
      <w:pPr>
        <w:pStyle w:val="BodyText2"/>
        <w:keepNext/>
        <w:rPr>
          <w:rFonts w:ascii="Arial" w:hAnsi="Arial" w:cs="Arial"/>
          <w:sz w:val="20"/>
          <w:szCs w:val="20"/>
        </w:rPr>
      </w:pPr>
      <w:r w:rsidRPr="00E002D0">
        <w:rPr>
          <w:rFonts w:ascii="Arial" w:hAnsi="Arial" w:cs="Arial"/>
          <w:sz w:val="20"/>
          <w:szCs w:val="20"/>
        </w:rPr>
        <w:t>Nous affecterons chaque Versement périodique que nous recevons de vous de la façon suivante :</w:t>
      </w:r>
    </w:p>
    <w:p w14:paraId="4D09925C" w14:textId="77777777" w:rsidR="0077767E" w:rsidRPr="00E002D0" w:rsidRDefault="00CA73E2">
      <w:pPr>
        <w:pStyle w:val="StyleStandardL3TimesNewRoman"/>
        <w:numPr>
          <w:ilvl w:val="0"/>
          <w:numId w:val="31"/>
        </w:numPr>
        <w:spacing w:before="60"/>
        <w:ind w:left="567" w:hanging="567"/>
        <w:rPr>
          <w:rFonts w:ascii="Arial" w:hAnsi="Arial" w:cs="Arial"/>
          <w:sz w:val="20"/>
          <w:szCs w:val="20"/>
        </w:rPr>
      </w:pPr>
      <w:proofErr w:type="gramStart"/>
      <w:r w:rsidRPr="00E002D0">
        <w:rPr>
          <w:rFonts w:ascii="Arial" w:hAnsi="Arial" w:cs="Arial"/>
          <w:sz w:val="20"/>
          <w:szCs w:val="20"/>
        </w:rPr>
        <w:t>au</w:t>
      </w:r>
      <w:proofErr w:type="gramEnd"/>
      <w:r w:rsidRPr="00E002D0">
        <w:rPr>
          <w:rFonts w:ascii="Arial" w:hAnsi="Arial" w:cs="Arial"/>
          <w:sz w:val="20"/>
          <w:szCs w:val="20"/>
        </w:rPr>
        <w:t xml:space="preserve"> paiement des Intérêts moratoires, le cas échéant;</w:t>
      </w:r>
    </w:p>
    <w:p w14:paraId="0340BB5A" w14:textId="77777777" w:rsidR="0077767E" w:rsidRPr="00E002D0" w:rsidRDefault="00CA73E2">
      <w:pPr>
        <w:pStyle w:val="StyleStandardL3TimesNewRoman"/>
        <w:numPr>
          <w:ilvl w:val="0"/>
          <w:numId w:val="31"/>
        </w:numPr>
        <w:spacing w:before="60"/>
        <w:ind w:left="567" w:hanging="567"/>
        <w:rPr>
          <w:rFonts w:ascii="Arial" w:hAnsi="Arial" w:cs="Arial"/>
          <w:sz w:val="20"/>
          <w:szCs w:val="20"/>
        </w:rPr>
      </w:pPr>
      <w:proofErr w:type="gramStart"/>
      <w:r w:rsidRPr="00E002D0">
        <w:rPr>
          <w:rFonts w:ascii="Arial" w:hAnsi="Arial" w:cs="Arial"/>
          <w:sz w:val="20"/>
          <w:szCs w:val="20"/>
        </w:rPr>
        <w:t>au</w:t>
      </w:r>
      <w:proofErr w:type="gramEnd"/>
      <w:r w:rsidRPr="00E002D0">
        <w:rPr>
          <w:rFonts w:ascii="Arial" w:hAnsi="Arial" w:cs="Arial"/>
          <w:sz w:val="20"/>
          <w:szCs w:val="20"/>
        </w:rPr>
        <w:t xml:space="preserve"> paiement des Intérêts sur le Capital;</w:t>
      </w:r>
    </w:p>
    <w:p w14:paraId="65601CB2" w14:textId="77777777" w:rsidR="0077767E" w:rsidRPr="00E002D0" w:rsidRDefault="00CA73E2">
      <w:pPr>
        <w:pStyle w:val="StyleStandardL3TimesNewRoman"/>
        <w:numPr>
          <w:ilvl w:val="0"/>
          <w:numId w:val="31"/>
        </w:numPr>
        <w:spacing w:before="60"/>
        <w:ind w:left="567" w:hanging="567"/>
        <w:rPr>
          <w:rFonts w:ascii="Arial" w:hAnsi="Arial" w:cs="Arial"/>
          <w:sz w:val="20"/>
          <w:szCs w:val="20"/>
        </w:rPr>
      </w:pPr>
      <w:proofErr w:type="gramStart"/>
      <w:r w:rsidRPr="00E002D0">
        <w:rPr>
          <w:rFonts w:ascii="Arial" w:hAnsi="Arial" w:cs="Arial"/>
          <w:sz w:val="20"/>
          <w:szCs w:val="20"/>
        </w:rPr>
        <w:t>au</w:t>
      </w:r>
      <w:proofErr w:type="gramEnd"/>
      <w:r w:rsidRPr="00E002D0">
        <w:rPr>
          <w:rFonts w:ascii="Arial" w:hAnsi="Arial" w:cs="Arial"/>
          <w:sz w:val="20"/>
          <w:szCs w:val="20"/>
        </w:rPr>
        <w:t xml:space="preserve"> remboursement du Capital.</w:t>
      </w:r>
    </w:p>
    <w:p w14:paraId="3339D0ED" w14:textId="77777777" w:rsidR="0077767E" w:rsidRPr="00E002D0" w:rsidRDefault="00CA73E2">
      <w:pPr>
        <w:pStyle w:val="BodyText2"/>
        <w:rPr>
          <w:rFonts w:ascii="Arial" w:hAnsi="Arial" w:cs="Arial"/>
          <w:sz w:val="20"/>
          <w:szCs w:val="20"/>
        </w:rPr>
      </w:pPr>
      <w:r w:rsidRPr="00E002D0">
        <w:rPr>
          <w:rFonts w:ascii="Arial" w:hAnsi="Arial" w:cs="Arial"/>
          <w:sz w:val="20"/>
          <w:szCs w:val="20"/>
        </w:rPr>
        <w:t>Équitable peut aussi décider d’affecter un Versement périodique à d’autres sommes que vous pourriez devoir à des tiers dont les réclamations pourraient être de rang supérieur aux hypothèques créées aux termes du présent Acte (par exemple, les Taxes), dans l’ordre qu’Équitable peut déterminer à sa seule appréciation. Ce qui précède est sous réserve de l’article 5.</w:t>
      </w:r>
    </w:p>
    <w:p w14:paraId="4C10F308" w14:textId="77777777" w:rsidR="0077767E" w:rsidRPr="00E002D0" w:rsidRDefault="00CA73E2">
      <w:pPr>
        <w:pStyle w:val="BodyText2"/>
        <w:rPr>
          <w:rFonts w:ascii="Arial" w:hAnsi="Arial" w:cs="Arial"/>
          <w:sz w:val="20"/>
          <w:szCs w:val="20"/>
        </w:rPr>
      </w:pPr>
      <w:r w:rsidRPr="00E002D0">
        <w:rPr>
          <w:rFonts w:ascii="Arial" w:hAnsi="Arial" w:cs="Arial"/>
          <w:sz w:val="20"/>
          <w:szCs w:val="20"/>
        </w:rPr>
        <w:t>En outre, si vous ne respectez pas une ou plusieurs des Obligations qui vous incombent aux termes du présent Acte, nous pouvons affecter un paiement ou d’autres sommes que nous recevons au cours de la durée du cas de Défaut dans l’ordre que nous choisirons.</w:t>
      </w:r>
    </w:p>
    <w:p w14:paraId="41485911" w14:textId="77777777" w:rsidR="0077767E" w:rsidRPr="00E002D0" w:rsidRDefault="00CA73E2">
      <w:pPr>
        <w:pStyle w:val="StandardL2"/>
        <w:rPr>
          <w:rFonts w:ascii="Arial" w:hAnsi="Arial" w:cs="Arial"/>
          <w:color w:val="000000"/>
          <w:sz w:val="20"/>
          <w:szCs w:val="20"/>
        </w:rPr>
      </w:pPr>
      <w:bookmarkStart w:id="11" w:name="_Toc73840334"/>
      <w:bookmarkStart w:id="12" w:name="_Toc135450194"/>
      <w:r w:rsidRPr="00E002D0">
        <w:rPr>
          <w:rFonts w:ascii="Arial" w:hAnsi="Arial" w:cs="Arial"/>
          <w:sz w:val="20"/>
          <w:szCs w:val="20"/>
        </w:rPr>
        <w:t>Remboursement par anticipation.</w:t>
      </w:r>
    </w:p>
    <w:p w14:paraId="0F8DAEE1" w14:textId="77777777" w:rsidR="0077767E" w:rsidRPr="00E002D0" w:rsidRDefault="00CA73E2">
      <w:pPr>
        <w:pStyle w:val="BodyText2"/>
        <w:rPr>
          <w:rFonts w:ascii="Arial" w:hAnsi="Arial" w:cs="Arial"/>
          <w:sz w:val="20"/>
          <w:szCs w:val="20"/>
        </w:rPr>
      </w:pPr>
      <w:r w:rsidRPr="00E002D0">
        <w:rPr>
          <w:rFonts w:ascii="Arial" w:hAnsi="Arial" w:cs="Arial"/>
          <w:sz w:val="20"/>
          <w:szCs w:val="20"/>
        </w:rPr>
        <w:t>Les privilèges de remboursement par anticipation et les frais connexes qui s’appliquent à votre Prêt sont décrits dans la Lettre d’engagement.</w:t>
      </w:r>
    </w:p>
    <w:p w14:paraId="497AAF13"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Rajustement des intérêts en cas de modification de la fréquence des versements.</w:t>
      </w:r>
    </w:p>
    <w:p w14:paraId="029B54BB" w14:textId="77777777" w:rsidR="0077767E" w:rsidRPr="00E002D0" w:rsidRDefault="00CA73E2">
      <w:pPr>
        <w:pStyle w:val="BodyText2"/>
        <w:rPr>
          <w:rFonts w:ascii="Arial" w:hAnsi="Arial" w:cs="Arial"/>
          <w:sz w:val="20"/>
          <w:szCs w:val="20"/>
        </w:rPr>
      </w:pPr>
      <w:r w:rsidRPr="00E002D0">
        <w:rPr>
          <w:rFonts w:ascii="Arial" w:hAnsi="Arial" w:cs="Arial"/>
          <w:sz w:val="20"/>
          <w:szCs w:val="20"/>
        </w:rPr>
        <w:t>Si vous n’êtes pas en défaut aux termes du présent Acte, vous pouvez demander de changer la fréquence de vos versements pour passer à l’une des options disponibles pour votre type de Prêt au moment où vous faites le changement. Si nous approuvons votre demande et que vous décidez de changer la fréquence de vos versements, vous pourriez devoir payer un montant de rajustement des intérêts ainsi que des frais d’administration et de traitement. Vous devez payer le montant de rajustement des intérêts et tous les frais d’administration ou de traitement immédiatement. Si vous ne payez pas ces sommes, nous pouvons déclarer que vous êtes en défaut aux termes du présent Acte ou nous pouvons ajouter le montant de rajustement des intérêts et les frais d’administration ou de traitement à la Dette totale, ou faire les deux.</w:t>
      </w:r>
    </w:p>
    <w:p w14:paraId="1C0E41D5"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Conversion. [NE S’APPLIQUE QU’AU PRÊT HYPOTHÉCAIRE À TAUX VARIABLE.]</w:t>
      </w:r>
    </w:p>
    <w:p w14:paraId="6A004F30"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pouvez, à tout moment pendant la Durée et sans payer de frais sur remboursement anticipé, convertir le solde alors impayé de votre Prêt à taux variable en un Prêt à taux fixe (le « </w:t>
      </w:r>
      <w:r w:rsidRPr="00E002D0">
        <w:rPr>
          <w:rFonts w:ascii="Arial" w:hAnsi="Arial" w:cs="Arial"/>
          <w:b/>
          <w:sz w:val="20"/>
          <w:szCs w:val="20"/>
        </w:rPr>
        <w:t>Prêt à taux fixe</w:t>
      </w:r>
      <w:r w:rsidRPr="00E002D0">
        <w:rPr>
          <w:rFonts w:ascii="Arial" w:hAnsi="Arial" w:cs="Arial"/>
          <w:sz w:val="20"/>
          <w:szCs w:val="20"/>
        </w:rPr>
        <w:t xml:space="preserve"> ») pourvu que vous ne soyez pas en défaut aux termes du présent Acte. La durée du Prêt à taux fixe doit être une durée </w:t>
      </w:r>
      <w:r w:rsidRPr="00E002D0">
        <w:rPr>
          <w:rFonts w:ascii="Arial" w:hAnsi="Arial" w:cs="Arial"/>
          <w:sz w:val="20"/>
          <w:szCs w:val="20"/>
        </w:rPr>
        <w:lastRenderedPageBreak/>
        <w:t>standard offerte par nous au moment de la demande de conversion et être au moins égale à la Durée restante de votre Prêt à taux variable courant. À la réception de votre demande écrite de conversion, nous vous aviserons du taux d’intérêt annuel applicable à la durée choisie, lequel est fonction de nos taux d’intérêt affichés en vigueur à la date à laquelle nous recevons la demande écrite de conversion et, s’il y a lieu, d’un facteur de rajustement, comme nous le déterminons, à notre seule appréciation.</w:t>
      </w:r>
    </w:p>
    <w:p w14:paraId="28EAC7DE" w14:textId="77777777" w:rsidR="0077767E" w:rsidRPr="00E002D0" w:rsidRDefault="00CA73E2">
      <w:pPr>
        <w:pStyle w:val="BodyText2"/>
        <w:rPr>
          <w:rFonts w:ascii="Arial" w:hAnsi="Arial" w:cs="Arial"/>
          <w:sz w:val="20"/>
          <w:szCs w:val="20"/>
        </w:rPr>
      </w:pPr>
      <w:r w:rsidRPr="00E002D0">
        <w:rPr>
          <w:rFonts w:ascii="Arial" w:hAnsi="Arial" w:cs="Arial"/>
          <w:sz w:val="20"/>
          <w:szCs w:val="20"/>
        </w:rPr>
        <w:t>Pour faciliter la conversion, vous nous fournirez tous les documents que nous pourrons raisonnablement demander. Tous les coûts relatifs à cette conversion, y compris les frais juridiques et les débours, seront à votre charge. La nouvelle durée et le nouveau taux d’intérêt annuel entreront en vigueur à la date indiquée dans la documentation signée.</w:t>
      </w:r>
    </w:p>
    <w:p w14:paraId="52026AE9"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Transférabilité.</w:t>
      </w:r>
    </w:p>
    <w:p w14:paraId="41CC4FA0" w14:textId="77777777" w:rsidR="0077767E" w:rsidRPr="00E002D0" w:rsidRDefault="00CA73E2">
      <w:pPr>
        <w:pStyle w:val="BodyText2"/>
        <w:rPr>
          <w:rFonts w:ascii="Arial" w:hAnsi="Arial" w:cs="Arial"/>
          <w:sz w:val="20"/>
          <w:szCs w:val="20"/>
        </w:rPr>
      </w:pPr>
      <w:r w:rsidRPr="00E002D0">
        <w:rPr>
          <w:rFonts w:ascii="Arial" w:hAnsi="Arial" w:cs="Arial"/>
          <w:sz w:val="20"/>
          <w:szCs w:val="20"/>
        </w:rPr>
        <w:t>Si nous y consentons par écrit, ce que nous pouvons refuser de faire à notre seule appréciation, vous pouvez transférer votre Prêt existant à une nouvelle propriété ou vous pouvez combiner le montant de votre Prêt existant avec des fonds supplémentaires et, selon la durée restante du Prêt existant, obtenir une prolongation de la durée. Le Taux d’intérêt du Prêt de remplacement sera constitué d’une combinaison du taux d’intérêt applicable aux fonds transférés de votre Prêt existant et du taux applicable à la durée du Prêt de remplacement et/ou du montant supplémentaire, comme nous le déterminerons. Vous serez tenu de constituer en notre faveur un nouvel acte d’hypothèque sur la nouvelle propriété.</w:t>
      </w:r>
    </w:p>
    <w:p w14:paraId="561784F1" w14:textId="77777777" w:rsidR="0077767E" w:rsidRPr="00E002D0" w:rsidRDefault="00CA73E2">
      <w:pPr>
        <w:pStyle w:val="StandardL2"/>
        <w:rPr>
          <w:rFonts w:ascii="Arial" w:hAnsi="Arial" w:cs="Arial"/>
          <w:color w:val="000000"/>
          <w:sz w:val="20"/>
          <w:szCs w:val="20"/>
          <w:lang w:val="en-CA"/>
        </w:rPr>
      </w:pPr>
      <w:bookmarkStart w:id="13" w:name="_Toc73840337"/>
      <w:bookmarkStart w:id="14" w:name="_Toc135450199"/>
      <w:bookmarkEnd w:id="11"/>
      <w:bookmarkEnd w:id="12"/>
      <w:r w:rsidRPr="00E002D0">
        <w:rPr>
          <w:rFonts w:ascii="Arial" w:hAnsi="Arial" w:cs="Arial"/>
          <w:sz w:val="20"/>
          <w:szCs w:val="20"/>
          <w:lang w:val="en-CA"/>
        </w:rPr>
        <w:t xml:space="preserve">Date </w:t>
      </w:r>
      <w:bookmarkEnd w:id="13"/>
      <w:bookmarkEnd w:id="14"/>
      <w:r w:rsidRPr="00E002D0">
        <w:rPr>
          <w:rFonts w:ascii="Arial" w:hAnsi="Arial" w:cs="Arial"/>
          <w:sz w:val="20"/>
          <w:szCs w:val="20"/>
          <w:lang w:val="en-CA"/>
        </w:rPr>
        <w:t>du Prêt.</w:t>
      </w:r>
    </w:p>
    <w:p w14:paraId="5F53E6E4" w14:textId="77777777" w:rsidR="0077767E" w:rsidRPr="00E002D0" w:rsidRDefault="00CA73E2">
      <w:pPr>
        <w:pStyle w:val="BodyText2"/>
        <w:rPr>
          <w:rFonts w:ascii="Arial" w:hAnsi="Arial" w:cs="Arial"/>
          <w:sz w:val="20"/>
          <w:szCs w:val="20"/>
        </w:rPr>
      </w:pPr>
      <w:r w:rsidRPr="00E002D0">
        <w:rPr>
          <w:rFonts w:ascii="Arial" w:hAnsi="Arial" w:cs="Arial"/>
          <w:sz w:val="20"/>
          <w:szCs w:val="20"/>
        </w:rPr>
        <w:t xml:space="preserve">Les hypothèques créées par le présent Acte conserveront le même rang de priorité, malgré toute Modification, y compris un renouvellement, une prorogation ou une conversion. Aux seules fins du droit de remboursement par anticipation prévu par la </w:t>
      </w:r>
      <w:r w:rsidRPr="00E002D0">
        <w:rPr>
          <w:rFonts w:ascii="Arial" w:hAnsi="Arial" w:cs="Arial"/>
          <w:i/>
          <w:sz w:val="20"/>
          <w:szCs w:val="20"/>
        </w:rPr>
        <w:t>Loi sur l’intérêt</w:t>
      </w:r>
      <w:r w:rsidRPr="00E002D0">
        <w:rPr>
          <w:rFonts w:ascii="Arial" w:hAnsi="Arial" w:cs="Arial"/>
          <w:sz w:val="20"/>
          <w:szCs w:val="20"/>
        </w:rPr>
        <w:t xml:space="preserve"> (Canada), laquelle autorise le remboursement par anticipation des prêts hypothécaires en contrepartie du paiement d’une somme correspondant à trois mois d’intérêt, étant entendu qu’une période de cinq années doit s’être écoulée depuis la date de l’hypothèque, si Équitable approuve la Modification de votre Prêt, la date du Prêt sera la date de prise d’effet de la Modification.</w:t>
      </w:r>
    </w:p>
    <w:p w14:paraId="30CDB4C3" w14:textId="77777777" w:rsidR="0077767E" w:rsidRPr="00E002D0" w:rsidRDefault="00CA73E2">
      <w:pPr>
        <w:pStyle w:val="StandardL1"/>
        <w:rPr>
          <w:rFonts w:ascii="Arial" w:hAnsi="Arial" w:cs="Arial"/>
          <w:color w:val="000000"/>
          <w:sz w:val="20"/>
          <w:szCs w:val="20"/>
        </w:rPr>
      </w:pPr>
      <w:r w:rsidRPr="00E002D0">
        <w:rPr>
          <w:rFonts w:ascii="Arial" w:hAnsi="Arial" w:cs="Arial"/>
          <w:color w:val="000000"/>
          <w:sz w:val="20"/>
          <w:szCs w:val="20"/>
        </w:rPr>
        <w:t>AVANCE GARANTIE [NE S’APPLIQUE QU’AUX PRÊTS ASSORTIS D’UNE MARGE DE CRÉDIT HYPOTHÉCAIRE.]</w:t>
      </w:r>
    </w:p>
    <w:p w14:paraId="5E9C60F3" w14:textId="77777777" w:rsidR="0077767E" w:rsidRPr="00E002D0" w:rsidRDefault="00CA73E2">
      <w:pPr>
        <w:pStyle w:val="BodyText2"/>
        <w:rPr>
          <w:rFonts w:ascii="Arial" w:hAnsi="Arial" w:cs="Arial"/>
          <w:sz w:val="20"/>
          <w:szCs w:val="20"/>
        </w:rPr>
      </w:pPr>
      <w:r w:rsidRPr="00E002D0">
        <w:rPr>
          <w:rFonts w:ascii="Arial" w:hAnsi="Arial" w:cs="Arial"/>
          <w:sz w:val="20"/>
          <w:szCs w:val="20"/>
        </w:rPr>
        <w:t>Si la Propriété garantit une marge de crédit hypothécaire, les modalités suivantes s’appliquent également :</w:t>
      </w:r>
    </w:p>
    <w:p w14:paraId="30402863"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Remboursement.</w:t>
      </w:r>
    </w:p>
    <w:p w14:paraId="285A3D33"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Sous réserve de l’article 5, vous rembourserez l’Avance garantie à Équitable sur demande de celle</w:t>
      </w:r>
      <w:r w:rsidRPr="00E002D0">
        <w:rPr>
          <w:rFonts w:ascii="Arial" w:hAnsi="Arial" w:cs="Arial"/>
          <w:sz w:val="20"/>
          <w:szCs w:val="20"/>
        </w:rPr>
        <w:noBreakHyphen/>
        <w:t>ci ou conformément aux modalités de cette Avance garantie. Vous paierez à Équitable les Intérêts sur l’Avance garantie au Taux d’intérêt et selon les conditions énoncées dans les Documents de crédit.</w:t>
      </w:r>
    </w:p>
    <w:p w14:paraId="28EAA233"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En cas de paiement en souffrance, vous paierez à Équitable les Intérêts supplémentaires prévus dans les Documents de crédit.</w:t>
      </w:r>
    </w:p>
    <w:p w14:paraId="4C5D3BBE"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Remboursement par anticipation.</w:t>
      </w:r>
    </w:p>
    <w:p w14:paraId="2FC9D139"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Sous réserve de l’article 5, l’Avance garantie ne peut être remboursée par anticipation qu’aux termes des documents de crédit.</w:t>
      </w:r>
    </w:p>
    <w:p w14:paraId="6C6C5271"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lastRenderedPageBreak/>
        <w:t>Ce que l’Avance garantie couvre.</w:t>
      </w:r>
    </w:p>
    <w:p w14:paraId="12A3B7FB"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Si vous avez une marge de crédit renouvelable, un contrat de carte de crédit, un prêt, un découvert ou un compte similaire dont le solde varie, nous ne considérons pas les hypothèques créées aux termes du présent Acte comme libérées ou radiées, même si le solde est de zéro, et dans ce cas, les hypothèques créées aux termes du présent Acte continueront de garantir toute somme que vous emprunterez dans le futur, sous réserve de l’article 5.</w:t>
      </w:r>
    </w:p>
    <w:p w14:paraId="2DD5E6A3"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Autres modalités.</w:t>
      </w:r>
    </w:p>
    <w:p w14:paraId="01FDB583"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Les autres modalités applicables à l’Avance garantie sont énoncées dans les documents de crédit.</w:t>
      </w:r>
    </w:p>
    <w:p w14:paraId="7D292233" w14:textId="77777777" w:rsidR="0077767E" w:rsidRPr="00E002D0" w:rsidRDefault="00CA73E2">
      <w:pPr>
        <w:pStyle w:val="StandardL1"/>
        <w:rPr>
          <w:rFonts w:ascii="Arial" w:hAnsi="Arial" w:cs="Arial"/>
          <w:color w:val="000000"/>
          <w:sz w:val="20"/>
          <w:szCs w:val="20"/>
        </w:rPr>
      </w:pPr>
      <w:r w:rsidRPr="00E002D0">
        <w:rPr>
          <w:rFonts w:ascii="Arial" w:hAnsi="Arial" w:cs="Arial"/>
          <w:color w:val="000000"/>
          <w:sz w:val="20"/>
          <w:szCs w:val="20"/>
        </w:rPr>
        <w:t>HYPOTHÈQUES</w:t>
      </w:r>
    </w:p>
    <w:p w14:paraId="2E1206E7" w14:textId="77777777" w:rsidR="0077767E" w:rsidRPr="00E002D0" w:rsidRDefault="00CA73E2">
      <w:pPr>
        <w:pStyle w:val="StandardL2"/>
        <w:rPr>
          <w:rFonts w:ascii="Arial" w:hAnsi="Arial" w:cs="Arial"/>
          <w:color w:val="000000"/>
          <w:sz w:val="20"/>
          <w:szCs w:val="20"/>
        </w:rPr>
      </w:pPr>
      <w:bookmarkStart w:id="15" w:name="_Ref369272921"/>
      <w:r w:rsidRPr="00E002D0">
        <w:rPr>
          <w:rFonts w:ascii="Arial" w:hAnsi="Arial" w:cs="Arial"/>
          <w:sz w:val="20"/>
          <w:szCs w:val="20"/>
        </w:rPr>
        <w:t>Hypothèque principale.</w:t>
      </w:r>
      <w:bookmarkEnd w:id="15"/>
    </w:p>
    <w:p w14:paraId="049F8697" w14:textId="77777777" w:rsidR="0077767E" w:rsidRPr="00E002D0" w:rsidRDefault="00CA73E2">
      <w:pPr>
        <w:pStyle w:val="BodyText2"/>
        <w:rPr>
          <w:rFonts w:ascii="Arial" w:hAnsi="Arial" w:cs="Arial"/>
          <w:sz w:val="20"/>
          <w:szCs w:val="20"/>
        </w:rPr>
      </w:pPr>
      <w:r w:rsidRPr="00E002D0">
        <w:rPr>
          <w:rFonts w:ascii="Arial" w:hAnsi="Arial" w:cs="Arial"/>
          <w:sz w:val="20"/>
          <w:szCs w:val="20"/>
        </w:rPr>
        <w:t>À titre de garantie du paiement complet de la Dette totale ainsi que du paiement complet et de l’exécution de toutes les Obligations, vous hypothéquez en notre faveur pour le montant total suivant, tous vos droits, titres et intérêts afférents à la Propriété hypothéquée (au sens donné à ce terme ci</w:t>
      </w:r>
      <w:r w:rsidRPr="00E002D0">
        <w:rPr>
          <w:rFonts w:ascii="Arial" w:hAnsi="Arial" w:cs="Arial"/>
          <w:sz w:val="20"/>
          <w:szCs w:val="20"/>
        </w:rPr>
        <w:noBreakHyphen/>
        <w:t>après) :</w:t>
      </w:r>
    </w:p>
    <w:p w14:paraId="76FB0AF2" w14:textId="77777777" w:rsidR="0077767E" w:rsidRPr="00E002D0" w:rsidRDefault="00CA73E2" w:rsidP="00E002D0">
      <w:pPr>
        <w:pStyle w:val="ListBullet"/>
        <w:widowControl/>
        <w:numPr>
          <w:ilvl w:val="0"/>
          <w:numId w:val="0"/>
        </w:numPr>
        <w:ind w:left="720"/>
        <w:rPr>
          <w:rFonts w:ascii="Arial" w:hAnsi="Arial" w:cs="Arial"/>
          <w:sz w:val="20"/>
          <w:szCs w:val="20"/>
        </w:rPr>
      </w:pPr>
      <w:permStart w:id="1155823398" w:edGrp="everyone"/>
      <w:r w:rsidRPr="00E002D0">
        <w:rPr>
          <w:rFonts w:ascii="Arial" w:hAnsi="Arial" w:cs="Arial"/>
          <w:sz w:val="20"/>
          <w:szCs w:val="20"/>
          <w:highlight w:val="lightGray"/>
        </w:rPr>
        <w:t>●</w:t>
      </w:r>
      <w:permEnd w:id="1155823398"/>
      <w:r w:rsidRPr="00E002D0">
        <w:rPr>
          <w:rFonts w:ascii="Arial" w:hAnsi="Arial" w:cs="Arial"/>
          <w:sz w:val="20"/>
          <w:szCs w:val="20"/>
        </w:rPr>
        <w:t> dollars (</w:t>
      </w:r>
      <w:permStart w:id="1986733437" w:edGrp="everyone"/>
      <w:r w:rsidRPr="00E002D0">
        <w:rPr>
          <w:rFonts w:ascii="Arial" w:hAnsi="Arial" w:cs="Arial"/>
          <w:sz w:val="20"/>
          <w:szCs w:val="20"/>
          <w:highlight w:val="lightGray"/>
        </w:rPr>
        <w:t>●</w:t>
      </w:r>
      <w:permEnd w:id="1986733437"/>
      <w:r w:rsidRPr="00E002D0">
        <w:rPr>
          <w:rFonts w:ascii="Arial" w:hAnsi="Arial" w:cs="Arial"/>
          <w:sz w:val="20"/>
          <w:szCs w:val="20"/>
        </w:rPr>
        <w:t> $) en monnaie légale du Canada (cette somme est appelée l</w:t>
      </w:r>
      <w:proofErr w:type="gramStart"/>
      <w:r w:rsidRPr="00E002D0">
        <w:rPr>
          <w:rFonts w:ascii="Arial" w:hAnsi="Arial" w:cs="Arial"/>
          <w:sz w:val="20"/>
          <w:szCs w:val="20"/>
        </w:rPr>
        <w:t>’«</w:t>
      </w:r>
      <w:proofErr w:type="gramEnd"/>
      <w:r w:rsidRPr="00E002D0">
        <w:rPr>
          <w:rFonts w:ascii="Arial" w:hAnsi="Arial" w:cs="Arial"/>
          <w:sz w:val="20"/>
          <w:szCs w:val="20"/>
        </w:rPr>
        <w:t> </w:t>
      </w:r>
      <w:r w:rsidRPr="00E002D0">
        <w:rPr>
          <w:rFonts w:ascii="Arial" w:hAnsi="Arial" w:cs="Arial"/>
          <w:b/>
          <w:bCs/>
          <w:sz w:val="20"/>
          <w:szCs w:val="20"/>
        </w:rPr>
        <w:t>Hypothèque principale</w:t>
      </w:r>
      <w:r w:rsidRPr="00E002D0">
        <w:rPr>
          <w:rFonts w:ascii="Arial" w:hAnsi="Arial" w:cs="Arial"/>
          <w:sz w:val="20"/>
          <w:szCs w:val="20"/>
        </w:rPr>
        <w:t> »), au taux d’intérêt annuel de vingt</w:t>
      </w:r>
      <w:r w:rsidRPr="00E002D0">
        <w:rPr>
          <w:rFonts w:ascii="Arial" w:hAnsi="Arial" w:cs="Arial"/>
          <w:sz w:val="20"/>
          <w:szCs w:val="20"/>
        </w:rPr>
        <w:noBreakHyphen/>
        <w:t>cinq pour cent (25 %) à calculer semestriellement, non à l’avance.</w:t>
      </w:r>
    </w:p>
    <w:p w14:paraId="17DFD9AE" w14:textId="77777777" w:rsidR="0077767E" w:rsidRPr="00E002D0" w:rsidRDefault="00CA73E2">
      <w:pPr>
        <w:pStyle w:val="BodyText2"/>
        <w:keepNext/>
        <w:rPr>
          <w:rFonts w:ascii="Arial" w:hAnsi="Arial" w:cs="Arial"/>
          <w:sz w:val="20"/>
          <w:szCs w:val="20"/>
        </w:rPr>
      </w:pPr>
      <w:r w:rsidRPr="00E002D0">
        <w:rPr>
          <w:rFonts w:ascii="Arial" w:hAnsi="Arial" w:cs="Arial"/>
          <w:sz w:val="20"/>
          <w:szCs w:val="20"/>
        </w:rPr>
        <w:t>La « </w:t>
      </w:r>
      <w:r w:rsidRPr="00E002D0">
        <w:rPr>
          <w:rFonts w:ascii="Arial" w:hAnsi="Arial" w:cs="Arial"/>
          <w:b/>
          <w:sz w:val="20"/>
          <w:szCs w:val="20"/>
        </w:rPr>
        <w:t>Propriété hypothéquée</w:t>
      </w:r>
      <w:r w:rsidRPr="00E002D0">
        <w:rPr>
          <w:rFonts w:ascii="Arial" w:hAnsi="Arial" w:cs="Arial"/>
          <w:sz w:val="20"/>
          <w:szCs w:val="20"/>
        </w:rPr>
        <w:t> » comprend ce qui suit :</w:t>
      </w:r>
    </w:p>
    <w:p w14:paraId="01AEB41E" w14:textId="77777777" w:rsidR="0077767E" w:rsidRPr="00E002D0" w:rsidRDefault="00CA73E2">
      <w:pPr>
        <w:pStyle w:val="StyleStandardL3TimesNewRoman"/>
        <w:keepNext/>
        <w:numPr>
          <w:ilvl w:val="0"/>
          <w:numId w:val="30"/>
        </w:numPr>
        <w:ind w:left="567" w:hanging="567"/>
        <w:rPr>
          <w:rFonts w:ascii="Arial" w:hAnsi="Arial" w:cs="Arial"/>
          <w:sz w:val="20"/>
          <w:szCs w:val="20"/>
        </w:rPr>
      </w:pPr>
      <w:bookmarkStart w:id="16" w:name="_Ref369272916"/>
      <w:proofErr w:type="gramStart"/>
      <w:r w:rsidRPr="00E002D0">
        <w:rPr>
          <w:rFonts w:ascii="Arial" w:hAnsi="Arial" w:cs="Arial"/>
          <w:sz w:val="20"/>
          <w:szCs w:val="20"/>
        </w:rPr>
        <w:t>le</w:t>
      </w:r>
      <w:proofErr w:type="gramEnd"/>
      <w:r w:rsidRPr="00E002D0">
        <w:rPr>
          <w:rFonts w:ascii="Arial" w:hAnsi="Arial" w:cs="Arial"/>
          <w:sz w:val="20"/>
          <w:szCs w:val="20"/>
        </w:rPr>
        <w:t xml:space="preserve"> ou les biens immeubles suivants :</w:t>
      </w:r>
    </w:p>
    <w:p w14:paraId="26409673" w14:textId="77777777" w:rsidR="0077767E" w:rsidRPr="00E002D0" w:rsidRDefault="00CA73E2">
      <w:pPr>
        <w:pStyle w:val="StyleStandardL3TimesNewRoman"/>
        <w:keepNext/>
        <w:numPr>
          <w:ilvl w:val="0"/>
          <w:numId w:val="0"/>
        </w:numPr>
        <w:ind w:left="567"/>
        <w:rPr>
          <w:rFonts w:ascii="Arial" w:hAnsi="Arial" w:cs="Arial"/>
          <w:b/>
          <w:i/>
          <w:sz w:val="20"/>
          <w:szCs w:val="20"/>
          <w:u w:val="single"/>
        </w:rPr>
      </w:pPr>
      <w:r w:rsidRPr="00E002D0">
        <w:rPr>
          <w:rFonts w:ascii="Arial" w:hAnsi="Arial" w:cs="Arial"/>
          <w:b/>
          <w:i/>
          <w:sz w:val="20"/>
          <w:szCs w:val="20"/>
          <w:u w:val="single"/>
        </w:rPr>
        <w:t>DÉSIGNATION CADASTRALE</w:t>
      </w:r>
    </w:p>
    <w:tbl>
      <w:tblPr>
        <w:tblW w:w="0" w:type="auto"/>
        <w:tblLayout w:type="fixed"/>
        <w:tblLook w:val="0000" w:firstRow="0" w:lastRow="0" w:firstColumn="0" w:lastColumn="0" w:noHBand="0" w:noVBand="0"/>
      </w:tblPr>
      <w:tblGrid>
        <w:gridCol w:w="4491"/>
      </w:tblGrid>
      <w:tr w:rsidR="0077767E" w:rsidRPr="00E002D0" w14:paraId="0D75FF25" w14:textId="77777777">
        <w:tc>
          <w:tcPr>
            <w:tcW w:w="4491" w:type="dxa"/>
          </w:tcPr>
          <w:p w14:paraId="16D8926C" w14:textId="77777777" w:rsidR="0077767E" w:rsidRPr="00E002D0" w:rsidRDefault="00CA73E2">
            <w:pPr>
              <w:keepNext/>
              <w:spacing w:before="240"/>
              <w:jc w:val="both"/>
              <w:rPr>
                <w:rFonts w:ascii="Arial" w:hAnsi="Arial" w:cs="Arial"/>
                <w:b/>
                <w:bCs/>
                <w:color w:val="000000"/>
                <w:sz w:val="20"/>
                <w:szCs w:val="20"/>
                <w:u w:val="single"/>
              </w:rPr>
            </w:pPr>
            <w:r w:rsidRPr="00E002D0">
              <w:rPr>
                <w:rFonts w:ascii="Arial" w:hAnsi="Arial" w:cs="Arial"/>
                <w:color w:val="000000"/>
                <w:sz w:val="20"/>
                <w:szCs w:val="20"/>
              </w:rPr>
              <w:t xml:space="preserve">         </w:t>
            </w:r>
            <w:permStart w:id="1459564909" w:edGrp="everyone"/>
            <w:r w:rsidRPr="00E002D0">
              <w:rPr>
                <w:rFonts w:ascii="Arial" w:hAnsi="Arial" w:cs="Arial"/>
                <w:color w:val="000000"/>
                <w:sz w:val="20"/>
                <w:szCs w:val="20"/>
                <w:highlight w:val="lightGray"/>
              </w:rPr>
              <w:sym w:font="Marlett" w:char="F068"/>
            </w:r>
            <w:permEnd w:id="1459564909"/>
          </w:p>
        </w:tc>
      </w:tr>
      <w:tr w:rsidR="0077767E" w:rsidRPr="00E002D0" w14:paraId="18A186E1" w14:textId="77777777">
        <w:trPr>
          <w:trHeight w:val="257"/>
        </w:trPr>
        <w:tc>
          <w:tcPr>
            <w:tcW w:w="4491" w:type="dxa"/>
          </w:tcPr>
          <w:p w14:paraId="02C9F3FB" w14:textId="77777777" w:rsidR="0077767E" w:rsidRPr="00E002D0" w:rsidRDefault="00CA73E2">
            <w:pPr>
              <w:pStyle w:val="BodyText"/>
              <w:keepNext/>
              <w:rPr>
                <w:rFonts w:ascii="Arial" w:hAnsi="Arial" w:cs="Arial"/>
                <w:color w:val="000000"/>
                <w:sz w:val="20"/>
                <w:szCs w:val="20"/>
              </w:rPr>
            </w:pPr>
            <w:r w:rsidRPr="00E002D0">
              <w:rPr>
                <w:rFonts w:ascii="Arial" w:hAnsi="Arial" w:cs="Arial"/>
                <w:color w:val="000000"/>
                <w:sz w:val="20"/>
                <w:szCs w:val="20"/>
              </w:rPr>
              <w:t xml:space="preserve">          Adresse de la Propriété :</w:t>
            </w:r>
          </w:p>
        </w:tc>
      </w:tr>
      <w:tr w:rsidR="0077767E" w:rsidRPr="00E002D0" w14:paraId="7026D50F" w14:textId="77777777">
        <w:tc>
          <w:tcPr>
            <w:tcW w:w="4491" w:type="dxa"/>
          </w:tcPr>
          <w:p w14:paraId="07C01D0B" w14:textId="77777777" w:rsidR="0077767E" w:rsidRPr="00E002D0" w:rsidRDefault="00CA73E2">
            <w:pPr>
              <w:pStyle w:val="BodyText"/>
              <w:rPr>
                <w:rFonts w:ascii="Arial" w:hAnsi="Arial" w:cs="Arial"/>
                <w:b/>
                <w:bCs/>
                <w:color w:val="000000"/>
                <w:sz w:val="20"/>
                <w:szCs w:val="20"/>
                <w:u w:val="single"/>
              </w:rPr>
            </w:pPr>
            <w:r w:rsidRPr="00E002D0">
              <w:rPr>
                <w:rFonts w:ascii="Arial" w:hAnsi="Arial" w:cs="Arial"/>
                <w:color w:val="000000"/>
                <w:sz w:val="20"/>
                <w:szCs w:val="20"/>
              </w:rPr>
              <w:t xml:space="preserve">             </w:t>
            </w:r>
            <w:permStart w:id="1791507342" w:edGrp="everyone"/>
            <w:r w:rsidRPr="00E002D0">
              <w:rPr>
                <w:rFonts w:ascii="Arial" w:hAnsi="Arial" w:cs="Arial"/>
                <w:color w:val="000000"/>
                <w:sz w:val="20"/>
                <w:szCs w:val="20"/>
                <w:highlight w:val="lightGray"/>
              </w:rPr>
              <w:sym w:font="Marlett" w:char="F068"/>
            </w:r>
            <w:permEnd w:id="1791507342"/>
          </w:p>
        </w:tc>
      </w:tr>
    </w:tbl>
    <w:p w14:paraId="1CC884C8" w14:textId="77777777" w:rsidR="0077767E" w:rsidRPr="00E002D0" w:rsidRDefault="0077767E">
      <w:pPr>
        <w:pStyle w:val="StyleStandardL3TimesNewRoman"/>
        <w:numPr>
          <w:ilvl w:val="0"/>
          <w:numId w:val="0"/>
        </w:numPr>
        <w:ind w:left="567"/>
        <w:rPr>
          <w:rFonts w:ascii="Arial" w:hAnsi="Arial" w:cs="Arial"/>
          <w:sz w:val="20"/>
          <w:szCs w:val="20"/>
        </w:rPr>
      </w:pPr>
    </w:p>
    <w:p w14:paraId="539AA886" w14:textId="77777777" w:rsidR="0077767E" w:rsidRPr="00E002D0" w:rsidRDefault="00CA73E2">
      <w:pPr>
        <w:pStyle w:val="StyleStandardL3TimesNewRoman"/>
        <w:numPr>
          <w:ilvl w:val="0"/>
          <w:numId w:val="0"/>
        </w:numPr>
        <w:ind w:left="567"/>
        <w:rPr>
          <w:rFonts w:ascii="Arial" w:hAnsi="Arial" w:cs="Arial"/>
          <w:sz w:val="20"/>
          <w:szCs w:val="20"/>
        </w:rPr>
      </w:pPr>
      <w:r w:rsidRPr="00E002D0">
        <w:rPr>
          <w:rFonts w:ascii="Arial" w:hAnsi="Arial" w:cs="Arial"/>
          <w:sz w:val="20"/>
          <w:szCs w:val="20"/>
        </w:rPr>
        <w:t>ainsi que toute propriété qui y est physiquement attachée ou jointe de façon permanente afin d’en assurer l’utilité (y compris les appareils de chauffage et de climatisation et les réservoirs d’eau) et qui deviennent immeubles par l’effet de la loi, d’un acte, d’une règle, d’une exigence, d’une demande, d’un ordre, d’une directive, d’un code, d’une ligne directrice, d’une ordonnance, d’un règlement municipal, d’une politique ou d’un règlement d’un gouvernement, d’un organisme gouvernemental, d’une municipalité ou d’une agence (collectivement, la « </w:t>
      </w:r>
      <w:r w:rsidRPr="00E002D0">
        <w:rPr>
          <w:rFonts w:ascii="Arial" w:hAnsi="Arial" w:cs="Arial"/>
          <w:b/>
          <w:sz w:val="20"/>
          <w:szCs w:val="20"/>
        </w:rPr>
        <w:t>Législation</w:t>
      </w:r>
      <w:r w:rsidRPr="00E002D0">
        <w:rPr>
          <w:rFonts w:ascii="Arial" w:hAnsi="Arial" w:cs="Arial"/>
          <w:sz w:val="20"/>
          <w:szCs w:val="20"/>
        </w:rPr>
        <w:t> ») ainsi que tous les droits, titres et intérêts afférents aux immeubles et aux Améliorations qui se trouvent sur le bien ou les biens immobiliers (collectivement la « </w:t>
      </w:r>
      <w:r w:rsidRPr="00E002D0">
        <w:rPr>
          <w:rFonts w:ascii="Arial" w:hAnsi="Arial" w:cs="Arial"/>
          <w:b/>
          <w:bCs/>
          <w:sz w:val="20"/>
          <w:szCs w:val="20"/>
        </w:rPr>
        <w:t>Propriété </w:t>
      </w:r>
      <w:r w:rsidRPr="00E002D0">
        <w:rPr>
          <w:rFonts w:ascii="Arial" w:hAnsi="Arial" w:cs="Arial"/>
          <w:sz w:val="20"/>
          <w:szCs w:val="20"/>
        </w:rPr>
        <w:t>»);</w:t>
      </w:r>
    </w:p>
    <w:p w14:paraId="6F3FFB89" w14:textId="77777777" w:rsidR="0077767E" w:rsidRPr="00E002D0" w:rsidRDefault="00CA73E2">
      <w:pPr>
        <w:pStyle w:val="StyleStandardL3TimesNewRoman"/>
        <w:numPr>
          <w:ilvl w:val="0"/>
          <w:numId w:val="30"/>
        </w:numPr>
        <w:ind w:left="567" w:hanging="567"/>
        <w:rPr>
          <w:rFonts w:ascii="Arial" w:hAnsi="Arial" w:cs="Arial"/>
          <w:sz w:val="20"/>
          <w:szCs w:val="20"/>
        </w:rPr>
      </w:pPr>
      <w:bookmarkStart w:id="17" w:name="_Ref369716193"/>
      <w:bookmarkEnd w:id="16"/>
      <w:proofErr w:type="gramStart"/>
      <w:r w:rsidRPr="00E002D0">
        <w:rPr>
          <w:rFonts w:ascii="Arial" w:hAnsi="Arial" w:cs="Arial"/>
          <w:sz w:val="20"/>
          <w:szCs w:val="20"/>
        </w:rPr>
        <w:t>tous</w:t>
      </w:r>
      <w:proofErr w:type="gramEnd"/>
      <w:r w:rsidRPr="00E002D0">
        <w:rPr>
          <w:rFonts w:ascii="Arial" w:hAnsi="Arial" w:cs="Arial"/>
          <w:sz w:val="20"/>
          <w:szCs w:val="20"/>
        </w:rPr>
        <w:t xml:space="preserve"> les loyers actuels et futurs payables aux termes de tous les baux actuels et futurs sur la Propriété, y compris les sommes payables pour un droit d’usage, d’emphytéose ou d’occupation (collectivement, les « </w:t>
      </w:r>
      <w:r w:rsidRPr="00E002D0">
        <w:rPr>
          <w:rFonts w:ascii="Arial" w:hAnsi="Arial" w:cs="Arial"/>
          <w:b/>
          <w:sz w:val="20"/>
          <w:szCs w:val="20"/>
        </w:rPr>
        <w:t>Loyers</w:t>
      </w:r>
      <w:r w:rsidRPr="00E002D0">
        <w:rPr>
          <w:rFonts w:ascii="Arial" w:hAnsi="Arial" w:cs="Arial"/>
          <w:sz w:val="20"/>
          <w:szCs w:val="20"/>
        </w:rPr>
        <w:t> »);</w:t>
      </w:r>
    </w:p>
    <w:bookmarkEnd w:id="17"/>
    <w:p w14:paraId="04A1B554" w14:textId="77777777" w:rsidR="0077767E" w:rsidRPr="00E002D0" w:rsidRDefault="00CA73E2">
      <w:pPr>
        <w:pStyle w:val="StyleStandardL3TimesNewRoman"/>
        <w:numPr>
          <w:ilvl w:val="0"/>
          <w:numId w:val="30"/>
        </w:numPr>
        <w:ind w:left="567" w:hanging="567"/>
        <w:rPr>
          <w:rFonts w:ascii="Arial" w:hAnsi="Arial" w:cs="Arial"/>
          <w:sz w:val="20"/>
          <w:szCs w:val="20"/>
        </w:rPr>
      </w:pPr>
      <w:proofErr w:type="gramStart"/>
      <w:r w:rsidRPr="00E002D0">
        <w:rPr>
          <w:rFonts w:ascii="Arial" w:hAnsi="Arial" w:cs="Arial"/>
          <w:sz w:val="20"/>
          <w:szCs w:val="20"/>
        </w:rPr>
        <w:t>toutes</w:t>
      </w:r>
      <w:proofErr w:type="gramEnd"/>
      <w:r w:rsidRPr="00E002D0">
        <w:rPr>
          <w:rFonts w:ascii="Arial" w:hAnsi="Arial" w:cs="Arial"/>
          <w:sz w:val="20"/>
          <w:szCs w:val="20"/>
        </w:rPr>
        <w:t xml:space="preserve"> les sommes reçues d’un assureur relativement à la Propriété ou aux Loyers;</w:t>
      </w:r>
    </w:p>
    <w:p w14:paraId="4AB6030C" w14:textId="77777777" w:rsidR="0077767E" w:rsidRPr="00E002D0" w:rsidRDefault="00CA73E2">
      <w:pPr>
        <w:pStyle w:val="BodyText2"/>
        <w:rPr>
          <w:rFonts w:ascii="Arial" w:hAnsi="Arial" w:cs="Arial"/>
          <w:sz w:val="20"/>
          <w:szCs w:val="20"/>
        </w:rPr>
      </w:pPr>
      <w:proofErr w:type="gramStart"/>
      <w:r w:rsidRPr="00E002D0">
        <w:rPr>
          <w:rFonts w:ascii="Arial" w:hAnsi="Arial" w:cs="Arial"/>
          <w:sz w:val="20"/>
          <w:szCs w:val="20"/>
        </w:rPr>
        <w:lastRenderedPageBreak/>
        <w:t>et</w:t>
      </w:r>
      <w:proofErr w:type="gramEnd"/>
      <w:r w:rsidRPr="00E002D0">
        <w:rPr>
          <w:rFonts w:ascii="Arial" w:hAnsi="Arial" w:cs="Arial"/>
          <w:sz w:val="20"/>
          <w:szCs w:val="20"/>
        </w:rPr>
        <w:t xml:space="preserve"> si la Propriété est une unité en copropriété, ce qui suit fait également partie de la Propriété hypothéquée :</w:t>
      </w:r>
    </w:p>
    <w:p w14:paraId="439FD1A7" w14:textId="77777777" w:rsidR="0077767E" w:rsidRPr="00E002D0" w:rsidRDefault="00CA73E2">
      <w:pPr>
        <w:pStyle w:val="StyleStandardL3TimesNewRoman"/>
        <w:numPr>
          <w:ilvl w:val="0"/>
          <w:numId w:val="8"/>
        </w:numPr>
        <w:ind w:left="567" w:hanging="567"/>
        <w:rPr>
          <w:rFonts w:ascii="Arial" w:hAnsi="Arial" w:cs="Arial"/>
          <w:sz w:val="20"/>
          <w:szCs w:val="20"/>
        </w:rPr>
      </w:pPr>
      <w:proofErr w:type="gramStart"/>
      <w:r w:rsidRPr="00E002D0">
        <w:rPr>
          <w:rFonts w:ascii="Arial" w:hAnsi="Arial" w:cs="Arial"/>
          <w:sz w:val="20"/>
          <w:szCs w:val="20"/>
        </w:rPr>
        <w:t>tous</w:t>
      </w:r>
      <w:proofErr w:type="gramEnd"/>
      <w:r w:rsidRPr="00E002D0">
        <w:rPr>
          <w:rFonts w:ascii="Arial" w:hAnsi="Arial" w:cs="Arial"/>
          <w:sz w:val="20"/>
          <w:szCs w:val="20"/>
        </w:rPr>
        <w:t xml:space="preserve"> les intérêts dans les parties ou aires communes et tout autre intérêt dans les actifs du syndicat de copropriétaires;</w:t>
      </w:r>
    </w:p>
    <w:p w14:paraId="653ADBE4" w14:textId="77777777" w:rsidR="0077767E" w:rsidRPr="00E002D0" w:rsidRDefault="00CA73E2">
      <w:pPr>
        <w:pStyle w:val="StyleStandardL3TimesNewRoman"/>
        <w:numPr>
          <w:ilvl w:val="0"/>
          <w:numId w:val="8"/>
        </w:numPr>
        <w:ind w:left="567" w:hanging="567"/>
        <w:rPr>
          <w:rFonts w:ascii="Arial" w:hAnsi="Arial" w:cs="Arial"/>
          <w:sz w:val="20"/>
          <w:szCs w:val="20"/>
        </w:rPr>
      </w:pPr>
      <w:proofErr w:type="gramStart"/>
      <w:r w:rsidRPr="00E002D0">
        <w:rPr>
          <w:rFonts w:ascii="Arial" w:hAnsi="Arial" w:cs="Arial"/>
          <w:sz w:val="20"/>
          <w:szCs w:val="20"/>
        </w:rPr>
        <w:t>tous</w:t>
      </w:r>
      <w:proofErr w:type="gramEnd"/>
      <w:r w:rsidRPr="00E002D0">
        <w:rPr>
          <w:rFonts w:ascii="Arial" w:hAnsi="Arial" w:cs="Arial"/>
          <w:sz w:val="20"/>
          <w:szCs w:val="20"/>
        </w:rPr>
        <w:t xml:space="preserve"> les droits sur le fonds ouvert aux fins de l’acquittement des Frais communs;</w:t>
      </w:r>
    </w:p>
    <w:p w14:paraId="1E12AD12" w14:textId="77777777" w:rsidR="0077767E" w:rsidRPr="00E002D0" w:rsidRDefault="00CA73E2">
      <w:pPr>
        <w:pStyle w:val="StyleStandardL3TimesNewRoman"/>
        <w:numPr>
          <w:ilvl w:val="0"/>
          <w:numId w:val="8"/>
        </w:numPr>
        <w:ind w:left="567" w:hanging="567"/>
        <w:rPr>
          <w:rFonts w:ascii="Arial" w:hAnsi="Arial" w:cs="Arial"/>
          <w:sz w:val="20"/>
          <w:szCs w:val="20"/>
        </w:rPr>
      </w:pPr>
      <w:proofErr w:type="gramStart"/>
      <w:r w:rsidRPr="00E002D0">
        <w:rPr>
          <w:rFonts w:ascii="Arial" w:hAnsi="Arial" w:cs="Arial"/>
          <w:sz w:val="20"/>
          <w:szCs w:val="20"/>
        </w:rPr>
        <w:t>tous</w:t>
      </w:r>
      <w:proofErr w:type="gramEnd"/>
      <w:r w:rsidRPr="00E002D0">
        <w:rPr>
          <w:rFonts w:ascii="Arial" w:hAnsi="Arial" w:cs="Arial"/>
          <w:sz w:val="20"/>
          <w:szCs w:val="20"/>
        </w:rPr>
        <w:t xml:space="preserve"> les droits de vote aux termes des modalités de la déclaration de copropriété publiée relativement à la Propriété, dans sa version modifiée (la « </w:t>
      </w:r>
      <w:r w:rsidRPr="00E002D0">
        <w:rPr>
          <w:rFonts w:ascii="Arial" w:hAnsi="Arial" w:cs="Arial"/>
          <w:b/>
          <w:sz w:val="20"/>
          <w:szCs w:val="20"/>
        </w:rPr>
        <w:t>Déclaration</w:t>
      </w:r>
      <w:r w:rsidRPr="00E002D0">
        <w:rPr>
          <w:rFonts w:ascii="Arial" w:hAnsi="Arial" w:cs="Arial"/>
          <w:sz w:val="20"/>
          <w:szCs w:val="20"/>
        </w:rPr>
        <w:t> »);</w:t>
      </w:r>
    </w:p>
    <w:p w14:paraId="4D864CF3" w14:textId="77777777" w:rsidR="0077767E" w:rsidRPr="00E002D0" w:rsidRDefault="00CA73E2">
      <w:pPr>
        <w:pStyle w:val="StyleStandardL3TimesNewRoman"/>
        <w:numPr>
          <w:ilvl w:val="0"/>
          <w:numId w:val="8"/>
        </w:numPr>
        <w:ind w:left="567" w:hanging="567"/>
        <w:rPr>
          <w:rFonts w:ascii="Arial" w:hAnsi="Arial" w:cs="Arial"/>
          <w:sz w:val="20"/>
          <w:szCs w:val="20"/>
        </w:rPr>
      </w:pPr>
      <w:proofErr w:type="gramStart"/>
      <w:r w:rsidRPr="00E002D0">
        <w:rPr>
          <w:rFonts w:ascii="Arial" w:hAnsi="Arial" w:cs="Arial"/>
          <w:sz w:val="20"/>
          <w:szCs w:val="20"/>
        </w:rPr>
        <w:t>tous</w:t>
      </w:r>
      <w:proofErr w:type="gramEnd"/>
      <w:r w:rsidRPr="00E002D0">
        <w:rPr>
          <w:rFonts w:ascii="Arial" w:hAnsi="Arial" w:cs="Arial"/>
          <w:sz w:val="20"/>
          <w:szCs w:val="20"/>
        </w:rPr>
        <w:t xml:space="preserve"> les droits sur la ou les polices d’assurance souscrites par le syndicat de copropriétaires et tout paiement aux termes de celles</w:t>
      </w:r>
      <w:r w:rsidRPr="00E002D0">
        <w:rPr>
          <w:rFonts w:ascii="Arial" w:hAnsi="Arial" w:cs="Arial"/>
          <w:sz w:val="20"/>
          <w:szCs w:val="20"/>
        </w:rPr>
        <w:noBreakHyphen/>
        <w:t>ci.</w:t>
      </w:r>
    </w:p>
    <w:p w14:paraId="3442F612"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Hypothèque supplémentaire.</w:t>
      </w:r>
    </w:p>
    <w:p w14:paraId="07E6EAAE" w14:textId="77777777" w:rsidR="0077767E" w:rsidRPr="00E002D0" w:rsidRDefault="00CA73E2">
      <w:pPr>
        <w:pStyle w:val="ListBullet"/>
        <w:widowControl/>
        <w:numPr>
          <w:ilvl w:val="0"/>
          <w:numId w:val="0"/>
        </w:numPr>
        <w:rPr>
          <w:rFonts w:ascii="Arial" w:hAnsi="Arial" w:cs="Arial"/>
          <w:sz w:val="20"/>
          <w:szCs w:val="20"/>
        </w:rPr>
      </w:pPr>
      <w:r w:rsidRPr="00E002D0">
        <w:rPr>
          <w:rFonts w:ascii="Arial" w:hAnsi="Arial" w:cs="Arial"/>
          <w:sz w:val="20"/>
          <w:szCs w:val="20"/>
        </w:rPr>
        <w:t xml:space="preserve">Pour garantir toute autre somme que vous pourriez nous devoir aux termes du présent Acte, y compris les Frais engagés pour recouvrer le Capital et tous les Intérêts ainsi que pour recouvrer ou préserver la Propriété hypothéquée, vous acceptez d’hypothéquer davantage tous vos droits, titres et intérêts afférents à la Propriété hypothéquée pour un montant de </w:t>
      </w:r>
      <w:permStart w:id="267141871" w:edGrp="everyone"/>
      <w:r w:rsidRPr="00E002D0">
        <w:rPr>
          <w:rFonts w:ascii="Arial" w:hAnsi="Arial" w:cs="Arial"/>
          <w:sz w:val="20"/>
          <w:szCs w:val="20"/>
          <w:highlight w:val="lightGray"/>
        </w:rPr>
        <w:t>●</w:t>
      </w:r>
      <w:permEnd w:id="267141871"/>
      <w:r w:rsidRPr="00E002D0">
        <w:rPr>
          <w:rFonts w:ascii="Arial" w:hAnsi="Arial" w:cs="Arial"/>
          <w:sz w:val="20"/>
          <w:szCs w:val="20"/>
        </w:rPr>
        <w:t> dollars (</w:t>
      </w:r>
      <w:permStart w:id="1296400337" w:edGrp="everyone"/>
      <w:r w:rsidRPr="00E002D0">
        <w:rPr>
          <w:rFonts w:ascii="Arial" w:hAnsi="Arial" w:cs="Arial"/>
          <w:sz w:val="20"/>
          <w:szCs w:val="20"/>
          <w:highlight w:val="lightGray"/>
        </w:rPr>
        <w:t>●</w:t>
      </w:r>
      <w:permEnd w:id="1296400337"/>
      <w:r w:rsidRPr="00E002D0">
        <w:rPr>
          <w:rFonts w:ascii="Arial" w:hAnsi="Arial" w:cs="Arial"/>
          <w:sz w:val="20"/>
          <w:szCs w:val="20"/>
        </w:rPr>
        <w:t> $) en monnaie légale du Canada, soit un montant correspondant à vingt pour cent (20 %) de l’Hypothèque principale.</w:t>
      </w:r>
    </w:p>
    <w:p w14:paraId="40C5DC65"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Clauses sur les baux et autorisation de percevoir les Loyers.</w:t>
      </w:r>
    </w:p>
    <w:p w14:paraId="01A4D79A" w14:textId="77777777" w:rsidR="0077767E" w:rsidRPr="00E002D0" w:rsidRDefault="00CA73E2">
      <w:pPr>
        <w:pStyle w:val="StyleStandardL3TimesNewRoman"/>
        <w:numPr>
          <w:ilvl w:val="0"/>
          <w:numId w:val="0"/>
        </w:numPr>
        <w:rPr>
          <w:rFonts w:ascii="Arial" w:hAnsi="Arial" w:cs="Arial"/>
          <w:sz w:val="20"/>
          <w:szCs w:val="20"/>
        </w:rPr>
      </w:pPr>
      <w:r w:rsidRPr="00E002D0">
        <w:rPr>
          <w:rFonts w:ascii="Arial" w:hAnsi="Arial" w:cs="Arial"/>
          <w:sz w:val="20"/>
          <w:szCs w:val="20"/>
        </w:rPr>
        <w:t>Vous acceptez de nous remettre sur demande une copie des baux, des offres de location, des conventions de bail, des concessions et des autres droits d’occupation des locaux futurs concernant la Propriété.</w:t>
      </w:r>
    </w:p>
    <w:p w14:paraId="2BEFD84F" w14:textId="77777777" w:rsidR="0077767E" w:rsidRPr="00E002D0" w:rsidRDefault="00CA73E2">
      <w:pPr>
        <w:pStyle w:val="StyleStandardL3TimesNewRoman"/>
        <w:numPr>
          <w:ilvl w:val="0"/>
          <w:numId w:val="0"/>
        </w:numPr>
        <w:rPr>
          <w:rFonts w:ascii="Arial" w:hAnsi="Arial" w:cs="Arial"/>
          <w:sz w:val="20"/>
          <w:szCs w:val="20"/>
        </w:rPr>
      </w:pPr>
      <w:r w:rsidRPr="00E002D0">
        <w:rPr>
          <w:rFonts w:ascii="Arial" w:hAnsi="Arial" w:cs="Arial"/>
          <w:sz w:val="20"/>
          <w:szCs w:val="20"/>
        </w:rPr>
        <w:t>Équitable vous autorise à percevoir les Loyers à leur date d’exigibilité, mais non à l’avance, et seulement jusqu’à ce qu’Équitable retire cette autorisation.</w:t>
      </w:r>
    </w:p>
    <w:p w14:paraId="2B4A0C5E" w14:textId="77777777" w:rsidR="0077767E" w:rsidRPr="00E002D0" w:rsidRDefault="00CA73E2">
      <w:pPr>
        <w:pStyle w:val="StyleStandardL3TimesNewRoman"/>
        <w:numPr>
          <w:ilvl w:val="0"/>
          <w:numId w:val="0"/>
        </w:numPr>
        <w:rPr>
          <w:rFonts w:ascii="Arial" w:hAnsi="Arial" w:cs="Arial"/>
          <w:sz w:val="20"/>
          <w:szCs w:val="20"/>
        </w:rPr>
      </w:pPr>
      <w:r w:rsidRPr="00E002D0">
        <w:rPr>
          <w:rFonts w:ascii="Arial" w:hAnsi="Arial" w:cs="Arial"/>
          <w:sz w:val="20"/>
          <w:szCs w:val="20"/>
        </w:rPr>
        <w:t>Si nous percevons les Loyers, ces sommes (déduction faite des frais de perception raisonnables) serviront à rembourser les sommes que vous nous devez quant à la Dette totale et nous pouvons choisir d’affecter ces Loyers au remboursement de la Dette totale de la manière que nous le déterminons, à notre seule appréciation. Équitable ne saurait être tenue responsable des dommages-intérêts découlant de la non-perception des Loyers et nous ne serons aucunement tenus de vous informer d’une irrégularité dans le paiement des Loyers.</w:t>
      </w:r>
    </w:p>
    <w:p w14:paraId="52C943EF"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Sûreté continue.</w:t>
      </w:r>
    </w:p>
    <w:p w14:paraId="0E3FF87D" w14:textId="77777777" w:rsidR="0077767E" w:rsidRPr="00E002D0" w:rsidRDefault="00CA73E2">
      <w:pPr>
        <w:pStyle w:val="BodyText2"/>
        <w:rPr>
          <w:rFonts w:ascii="Arial" w:hAnsi="Arial" w:cs="Arial"/>
          <w:sz w:val="20"/>
          <w:szCs w:val="20"/>
        </w:rPr>
      </w:pPr>
      <w:r w:rsidRPr="00E002D0">
        <w:rPr>
          <w:rFonts w:ascii="Arial" w:hAnsi="Arial" w:cs="Arial"/>
          <w:sz w:val="20"/>
          <w:szCs w:val="20"/>
        </w:rPr>
        <w:t>Les hypothèques constituées aux termes du présent Acte constituent une sûreté continue malgré toute variation du montant de l’endettement ou modification des Obligations garanties aux termes du présent Acte, et peu importe si vous avez remboursé la totalité ou une partie de la Dette totale, jusqu’à ce que nous les radiions par écrit. Par conséquent, toute Obligation future garantie aux termes du présent Acte sera considérée comme une Obligation supplémentaire à l’égard de laquelle vous serez réputé vous être engagé de nouveau aux termes du présent Acte.</w:t>
      </w:r>
    </w:p>
    <w:p w14:paraId="472C884F" w14:textId="77777777" w:rsidR="0077767E" w:rsidRPr="00E002D0" w:rsidRDefault="00CA73E2">
      <w:pPr>
        <w:pStyle w:val="BodyText2"/>
        <w:rPr>
          <w:rFonts w:ascii="Arial" w:hAnsi="Arial" w:cs="Arial"/>
          <w:sz w:val="20"/>
          <w:szCs w:val="20"/>
        </w:rPr>
      </w:pPr>
      <w:r w:rsidRPr="00E002D0">
        <w:rPr>
          <w:rFonts w:ascii="Arial" w:hAnsi="Arial" w:cs="Arial"/>
          <w:sz w:val="20"/>
          <w:szCs w:val="20"/>
        </w:rPr>
        <w:t xml:space="preserve">Sous réserve de l’article 5, à votre demande et si Équitable l’approuve, vous pourrez nous emprunter des sommes supplémentaires ou nous pouvons vous avancer à nouveau un montant du Montant du prêt initial que vous nous avez déjà remboursé, ces sommes étant garanties par les hypothèques créées aux termes du présent Acte, pourvu que la Dette totale impayée, majorée des emprunts supplémentaires, </w:t>
      </w:r>
      <w:r w:rsidRPr="00E002D0">
        <w:rPr>
          <w:rFonts w:ascii="Arial" w:hAnsi="Arial" w:cs="Arial"/>
          <w:sz w:val="20"/>
          <w:szCs w:val="20"/>
        </w:rPr>
        <w:lastRenderedPageBreak/>
        <w:t>n’excède jamais l’Hypothèque principale. Vous reconnaissez que nous pouvons refuser votre demande d’emprunt supplémentaire pour quelque motif que ce soit.</w:t>
      </w:r>
    </w:p>
    <w:p w14:paraId="127621AF" w14:textId="77777777" w:rsidR="0077767E" w:rsidRPr="00E002D0" w:rsidRDefault="00CA73E2">
      <w:pPr>
        <w:pStyle w:val="BodyText2"/>
        <w:rPr>
          <w:rFonts w:ascii="Arial" w:hAnsi="Arial" w:cs="Arial"/>
          <w:sz w:val="20"/>
          <w:szCs w:val="20"/>
        </w:rPr>
      </w:pPr>
      <w:r w:rsidRPr="00E002D0">
        <w:rPr>
          <w:rFonts w:ascii="Arial" w:hAnsi="Arial" w:cs="Arial"/>
          <w:sz w:val="20"/>
          <w:szCs w:val="20"/>
        </w:rPr>
        <w:t>Sous réserve de l’article 5, les hypothèques constituées aux termes du présent Acte garantiront ces prêts, marges de crédit et autres avances futurs en votre faveur dont le solde que vous devez peut augmenter ou diminuer et dont le solde peut être de zéro à certains moments. Ces prêts, marges de crédit et autres avances futurs seront garantis par la Propriété hypothéquée, sauf indication contraire dans les Documents de crédit. Sous réserve de l’article 5, il est entendu que le présent Acte constituera une sûreté continue à l’égard de la totalité de la Dette totale et vous continuerez d’être tenu de rembourser l’ensemble de la Dette totale même si un des événements suivants survient :</w:t>
      </w:r>
    </w:p>
    <w:p w14:paraId="58F6E807" w14:textId="77777777" w:rsidR="0077767E" w:rsidRPr="00E002D0" w:rsidRDefault="00CA73E2">
      <w:pPr>
        <w:numPr>
          <w:ilvl w:val="0"/>
          <w:numId w:val="29"/>
        </w:numPr>
        <w:tabs>
          <w:tab w:val="clear" w:pos="1440"/>
          <w:tab w:val="left" w:pos="567"/>
        </w:tabs>
        <w:spacing w:after="240"/>
        <w:ind w:left="567" w:hanging="567"/>
        <w:jc w:val="both"/>
        <w:rPr>
          <w:rFonts w:ascii="Arial" w:hAnsi="Arial" w:cs="Arial"/>
          <w:sz w:val="20"/>
          <w:szCs w:val="20"/>
        </w:rPr>
      </w:pPr>
      <w:r w:rsidRPr="00E002D0">
        <w:rPr>
          <w:rFonts w:ascii="Arial" w:hAnsi="Arial" w:cs="Arial"/>
          <w:sz w:val="20"/>
          <w:szCs w:val="20"/>
        </w:rPr>
        <w:t>Équitable avance des fonds supplémentaires aux termes du présent Acte ou avance de nouveau les fonds que vous avez déjà remboursés aux termes du présent Acte;</w:t>
      </w:r>
    </w:p>
    <w:p w14:paraId="133029E4" w14:textId="77777777" w:rsidR="0077767E" w:rsidRPr="00E002D0" w:rsidRDefault="00CA73E2">
      <w:pPr>
        <w:numPr>
          <w:ilvl w:val="0"/>
          <w:numId w:val="29"/>
        </w:numPr>
        <w:tabs>
          <w:tab w:val="clear" w:pos="1440"/>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le</w:t>
      </w:r>
      <w:proofErr w:type="gramEnd"/>
      <w:r w:rsidRPr="00E002D0">
        <w:rPr>
          <w:rFonts w:ascii="Arial" w:hAnsi="Arial" w:cs="Arial"/>
          <w:sz w:val="20"/>
          <w:szCs w:val="20"/>
        </w:rPr>
        <w:t xml:space="preserve"> montant de la Dette totale varie ou la Dette totale est réduite à zéro et augmente par la suite;</w:t>
      </w:r>
    </w:p>
    <w:p w14:paraId="39C3BF09" w14:textId="77777777" w:rsidR="0077767E" w:rsidRPr="00E002D0" w:rsidRDefault="00CA73E2">
      <w:pPr>
        <w:numPr>
          <w:ilvl w:val="0"/>
          <w:numId w:val="29"/>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les</w:t>
      </w:r>
      <w:proofErr w:type="gramEnd"/>
      <w:r w:rsidRPr="00E002D0">
        <w:rPr>
          <w:rFonts w:ascii="Arial" w:hAnsi="Arial" w:cs="Arial"/>
          <w:sz w:val="20"/>
          <w:szCs w:val="20"/>
        </w:rPr>
        <w:t xml:space="preserve"> documents attestant la Dette totale sont modifiés ou remplacés, par exemple si certains Documents de crédit sont remplacés par d’autres documents, et ce, même si les nouveaux Documents de crédit que vous remettez désignent un nombre supérieur ou inférieur de personnes promettant de payer le montant dû;</w:t>
      </w:r>
    </w:p>
    <w:p w14:paraId="25848062" w14:textId="77777777" w:rsidR="0077767E" w:rsidRPr="00E002D0" w:rsidRDefault="00CA73E2">
      <w:pPr>
        <w:numPr>
          <w:ilvl w:val="0"/>
          <w:numId w:val="29"/>
        </w:numPr>
        <w:tabs>
          <w:tab w:val="left" w:pos="567"/>
        </w:tabs>
        <w:spacing w:after="240"/>
        <w:ind w:left="567" w:hanging="567"/>
        <w:jc w:val="both"/>
        <w:rPr>
          <w:rFonts w:ascii="Arial" w:hAnsi="Arial" w:cs="Arial"/>
          <w:sz w:val="20"/>
          <w:szCs w:val="20"/>
        </w:rPr>
      </w:pPr>
      <w:r w:rsidRPr="00E002D0">
        <w:rPr>
          <w:rFonts w:ascii="Arial" w:hAnsi="Arial" w:cs="Arial"/>
          <w:sz w:val="20"/>
          <w:szCs w:val="20"/>
        </w:rPr>
        <w:t>Équitable augmente ou réduit votre limite de crédit disponible;</w:t>
      </w:r>
    </w:p>
    <w:p w14:paraId="673DE759" w14:textId="77777777" w:rsidR="0077767E" w:rsidRPr="00E002D0" w:rsidRDefault="00CA73E2">
      <w:pPr>
        <w:numPr>
          <w:ilvl w:val="0"/>
          <w:numId w:val="29"/>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la</w:t>
      </w:r>
      <w:proofErr w:type="gramEnd"/>
      <w:r w:rsidRPr="00E002D0">
        <w:rPr>
          <w:rFonts w:ascii="Arial" w:hAnsi="Arial" w:cs="Arial"/>
          <w:sz w:val="20"/>
          <w:szCs w:val="20"/>
        </w:rPr>
        <w:t xml:space="preserve"> forme de toute dette faisant partie de la Dette totale est modifiée de quelque façon que ce soit ou le présent Acte garantit une dette supplémentaire;</w:t>
      </w:r>
    </w:p>
    <w:p w14:paraId="4CE12091" w14:textId="77777777" w:rsidR="0077767E" w:rsidRPr="00E002D0" w:rsidRDefault="00CA73E2">
      <w:pPr>
        <w:numPr>
          <w:ilvl w:val="0"/>
          <w:numId w:val="29"/>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le</w:t>
      </w:r>
      <w:proofErr w:type="gramEnd"/>
      <w:r w:rsidRPr="00E002D0">
        <w:rPr>
          <w:rFonts w:ascii="Arial" w:hAnsi="Arial" w:cs="Arial"/>
          <w:sz w:val="20"/>
          <w:szCs w:val="20"/>
        </w:rPr>
        <w:t xml:space="preserve"> présent Acte garantit plus d’un type de dette (par exemple, une dette à taux fixe et une marge de crédit);</w:t>
      </w:r>
    </w:p>
    <w:p w14:paraId="73AB2F58" w14:textId="77777777" w:rsidR="0077767E" w:rsidRPr="00E002D0" w:rsidRDefault="00CA73E2">
      <w:pPr>
        <w:numPr>
          <w:ilvl w:val="0"/>
          <w:numId w:val="29"/>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les</w:t>
      </w:r>
      <w:proofErr w:type="gramEnd"/>
      <w:r w:rsidRPr="00E002D0">
        <w:rPr>
          <w:rFonts w:ascii="Arial" w:hAnsi="Arial" w:cs="Arial"/>
          <w:sz w:val="20"/>
          <w:szCs w:val="20"/>
        </w:rPr>
        <w:t xml:space="preserve"> modalités applicables à la Dette totale sont modifiées (par exemple, si le Taux d’intérêt change, si la totalité ou une partie de la Dette totale est renouvelée ou prolongée ou si les Versements périodiques sont modifiés);</w:t>
      </w:r>
    </w:p>
    <w:p w14:paraId="0944268D" w14:textId="77777777" w:rsidR="0077767E" w:rsidRPr="00E002D0" w:rsidRDefault="00CA73E2">
      <w:pPr>
        <w:numPr>
          <w:ilvl w:val="0"/>
          <w:numId w:val="29"/>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un</w:t>
      </w:r>
      <w:proofErr w:type="gramEnd"/>
      <w:r w:rsidRPr="00E002D0">
        <w:rPr>
          <w:rFonts w:ascii="Arial" w:hAnsi="Arial" w:cs="Arial"/>
          <w:sz w:val="20"/>
          <w:szCs w:val="20"/>
        </w:rPr>
        <w:t xml:space="preserve"> coemprunteur ou un garant décède.</w:t>
      </w:r>
    </w:p>
    <w:p w14:paraId="1687B223" w14:textId="77777777" w:rsidR="0077767E" w:rsidRPr="00E002D0" w:rsidRDefault="00CA73E2">
      <w:pPr>
        <w:pStyle w:val="BodyText2"/>
        <w:rPr>
          <w:rFonts w:ascii="Arial" w:hAnsi="Arial" w:cs="Arial"/>
          <w:sz w:val="20"/>
          <w:szCs w:val="20"/>
        </w:rPr>
      </w:pPr>
      <w:r w:rsidRPr="00E002D0">
        <w:rPr>
          <w:rFonts w:ascii="Arial" w:hAnsi="Arial" w:cs="Arial"/>
          <w:sz w:val="20"/>
          <w:szCs w:val="20"/>
        </w:rPr>
        <w:t>Les modalités applicables à ces emprunts supplémentaires devront être énoncées dans une convention écrite intervenue entre vous et nous.</w:t>
      </w:r>
    </w:p>
    <w:p w14:paraId="6EC9A40E" w14:textId="77777777" w:rsidR="0077767E" w:rsidRPr="00E002D0" w:rsidRDefault="00CA73E2">
      <w:pPr>
        <w:pStyle w:val="BodyText"/>
        <w:spacing w:after="120"/>
        <w:rPr>
          <w:rFonts w:ascii="Arial" w:hAnsi="Arial" w:cs="Arial"/>
          <w:sz w:val="20"/>
          <w:szCs w:val="20"/>
        </w:rPr>
      </w:pPr>
      <w:r w:rsidRPr="00E002D0">
        <w:rPr>
          <w:rFonts w:ascii="Arial" w:hAnsi="Arial" w:cs="Arial"/>
          <w:color w:val="000000"/>
          <w:sz w:val="20"/>
          <w:szCs w:val="20"/>
        </w:rPr>
        <w:t>Les hypothèques garantissant les emprunts supplémentaires auront le même rang et subsisteront malgré toute réduction de ces emprunts supplémentaires, jusqu’à ce que nous les radiions par écrit.</w:t>
      </w:r>
    </w:p>
    <w:p w14:paraId="48A7A7E5"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acceptez de signer tout document requis pour donner plein effet aux hypothèques constituées aux termes du présent Acte et pour veiller à ce qu’elles puissent être opposables à des tiers à tout moment. En particulier, si nous le demandons, vous devez signer tout avis de renouvellement pour les hypothèques constituées aux termes du présent Acte.</w:t>
      </w:r>
    </w:p>
    <w:p w14:paraId="62E0CAF0"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Le Prêt constitue une sûreté supplémentaire.</w:t>
      </w:r>
    </w:p>
    <w:p w14:paraId="64D655B7"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Sous réserve de l’article 5, le présent Acte est en sus et non en remplacement de toute autre sûreté détenue par Équitable sur une partie de la Dette totale ou une autre de vos dettes.</w:t>
      </w:r>
    </w:p>
    <w:p w14:paraId="0DA34957"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lastRenderedPageBreak/>
        <w:t>Vous convenez que nous pouvons nous prévaloir de nos recours, soit tous au même moment soit un à la fois, comme nous le décidons à notre seule appréciation. Le fait d’obtenir un jugement ou de nous prévaloir d’un autre recours aux termes d’une sûreté en particulier à l’égard de la Dette totale n’a aucune incidence sur les droits d’Équitable de réaliser une autre sûreté ou d’exercer ses droits aux termes du présent Acte.</w:t>
      </w:r>
    </w:p>
    <w:p w14:paraId="4C414BBF" w14:textId="77777777" w:rsidR="0077767E" w:rsidRPr="00E002D0" w:rsidRDefault="00CA73E2">
      <w:pPr>
        <w:pStyle w:val="StandardL2"/>
        <w:rPr>
          <w:rFonts w:ascii="Arial" w:hAnsi="Arial" w:cs="Arial"/>
          <w:color w:val="000000"/>
          <w:sz w:val="20"/>
          <w:szCs w:val="20"/>
          <w:lang w:val="en-CA"/>
        </w:rPr>
      </w:pPr>
      <w:r w:rsidRPr="00E002D0">
        <w:rPr>
          <w:rFonts w:ascii="Arial" w:hAnsi="Arial" w:cs="Arial"/>
          <w:sz w:val="20"/>
          <w:szCs w:val="20"/>
          <w:lang w:val="en-CA"/>
        </w:rPr>
        <w:t>Consolidation.</w:t>
      </w:r>
    </w:p>
    <w:p w14:paraId="0003C09F" w14:textId="77777777" w:rsidR="0077767E" w:rsidRPr="00E002D0" w:rsidRDefault="00CA73E2">
      <w:pPr>
        <w:pStyle w:val="BodyText2"/>
        <w:rPr>
          <w:rFonts w:ascii="Arial" w:hAnsi="Arial" w:cs="Arial"/>
          <w:sz w:val="20"/>
          <w:szCs w:val="20"/>
        </w:rPr>
      </w:pPr>
      <w:r w:rsidRPr="00E002D0">
        <w:rPr>
          <w:rFonts w:ascii="Arial" w:hAnsi="Arial" w:cs="Arial"/>
          <w:sz w:val="20"/>
          <w:szCs w:val="20"/>
        </w:rPr>
        <w:t>Sous réserve de l’article 5, le droit de consolidation d’Équitable s’applique aux hypothèques constituées aux termes du présent Acte et aux autres hypothèques que vous avez ou aurez constituées en notre faveur, ce qui signifie que si vous manquez à vos engagements aux termes d’une de vos hypothèques en notre faveur, nous pouvons, comme condition de votre remboursement d’une dette garantie par ces hypothèques, exiger que vous remboursiez immédiatement toutes les dettes garanties par toutes les hypothèques. La disposition qui précède est toutefois assujettie aux modalités des présentes, y compris au fait que les mentions ou les droits, en faveur d’Équitable ou de quiconque, ayant trait à toute consolidation d’une sûreté, d’hypothèques, de prêts ou de biens se rapportant à un Prêt qui est assuré et/ou financé dans le cadre d’un Programme LNH avec une sûreté, des hypothèques, des prêts ou des biens se rapportant à un Prêt qui n’est pas assuré ni financé dans le cadre d’un Programme LNH sont niés par Équitable et ne sont pas applicables, dans l’intention que l’hypothèque garantissant uniquement le ou les Prêts qui sont assurés et/ou financés dans le cadre d’un Programme LNH soit enregistrée sur la Propriété et que la Propriété garantisse uniquement les Obligations découlant du ou des Prêts qui sont assurés et/ou financés dans le cadre d’un Programme LNH et aucune autre dette.</w:t>
      </w:r>
    </w:p>
    <w:p w14:paraId="2B014C42" w14:textId="77777777" w:rsidR="0077767E" w:rsidRPr="00E002D0" w:rsidRDefault="00CA73E2">
      <w:pPr>
        <w:pStyle w:val="StandardL1"/>
        <w:rPr>
          <w:rFonts w:ascii="Arial" w:hAnsi="Arial" w:cs="Arial"/>
          <w:sz w:val="20"/>
          <w:szCs w:val="20"/>
        </w:rPr>
      </w:pPr>
      <w:r w:rsidRPr="00E002D0">
        <w:rPr>
          <w:rFonts w:ascii="Arial" w:hAnsi="Arial" w:cs="Arial"/>
          <w:sz w:val="20"/>
          <w:szCs w:val="20"/>
        </w:rPr>
        <w:t>ASSURANCE ET FINANCEMENT PAR ÉQUITABLE.</w:t>
      </w:r>
    </w:p>
    <w:p w14:paraId="6BD7582B" w14:textId="77777777" w:rsidR="0077767E" w:rsidRPr="00E002D0" w:rsidRDefault="00CA73E2">
      <w:pPr>
        <w:autoSpaceDE w:val="0"/>
        <w:autoSpaceDN w:val="0"/>
        <w:adjustRightInd w:val="0"/>
        <w:jc w:val="both"/>
        <w:rPr>
          <w:rFonts w:ascii="Arial" w:hAnsi="Arial" w:cs="Arial"/>
          <w:color w:val="000000"/>
          <w:sz w:val="20"/>
          <w:szCs w:val="20"/>
        </w:rPr>
      </w:pPr>
      <w:r w:rsidRPr="00E002D0">
        <w:rPr>
          <w:rFonts w:ascii="Arial" w:hAnsi="Arial" w:cs="Arial"/>
          <w:color w:val="000000"/>
          <w:sz w:val="20"/>
          <w:szCs w:val="20"/>
        </w:rPr>
        <w:t xml:space="preserve">Tant vous que tout coemprunteur ainsi que tout Garant reconnaissez et convenez par les présentes que, comme le prévoient les présentes, Équitable peut, si elle le décide et à sa seule appréciation, assurer ou, dans le cadre de l’obtention par Équitable d’un financement dans le cadre d’un programme LNH, traiter la totalité ou une partie des Obligations, y compris tout Prêt et les Obligations s’y rapportant, ou tout intérêt dans celles-ci, sans restriction et sans vous donner d’avis, à vous, à tout coemprunteur et à tout Garant ni à aucune autre personne, et que vous avez consenti à l’obtention de cette assurance et/ou à ces opérations et qu’aucun autre avis n’est requis à cet effet. </w:t>
      </w:r>
    </w:p>
    <w:p w14:paraId="3F5E4944" w14:textId="77777777" w:rsidR="0077767E" w:rsidRPr="00E002D0" w:rsidRDefault="0077767E">
      <w:pPr>
        <w:autoSpaceDE w:val="0"/>
        <w:autoSpaceDN w:val="0"/>
        <w:adjustRightInd w:val="0"/>
        <w:jc w:val="both"/>
        <w:rPr>
          <w:rFonts w:ascii="Arial" w:hAnsi="Arial" w:cs="Arial"/>
          <w:color w:val="000000"/>
          <w:sz w:val="20"/>
          <w:szCs w:val="20"/>
        </w:rPr>
      </w:pPr>
    </w:p>
    <w:p w14:paraId="1F2D9DA2" w14:textId="77777777" w:rsidR="0077767E" w:rsidRPr="00E002D0" w:rsidRDefault="00CA73E2">
      <w:pPr>
        <w:autoSpaceDE w:val="0"/>
        <w:autoSpaceDN w:val="0"/>
        <w:adjustRightInd w:val="0"/>
        <w:jc w:val="both"/>
        <w:rPr>
          <w:rFonts w:ascii="Arial" w:hAnsi="Arial" w:cs="Arial"/>
          <w:color w:val="000000"/>
          <w:sz w:val="20"/>
          <w:szCs w:val="20"/>
        </w:rPr>
      </w:pPr>
      <w:r w:rsidRPr="00E002D0">
        <w:rPr>
          <w:rFonts w:ascii="Arial" w:hAnsi="Arial" w:cs="Arial"/>
          <w:color w:val="000000"/>
          <w:sz w:val="20"/>
          <w:szCs w:val="20"/>
        </w:rPr>
        <w:t xml:space="preserve">De plus, en ce qui concerne tout Prêt qui est assuré et/ou financé dans le cadre d’un programme LNH, tant vous que tout coemprunteur et tout Garant reconnaissez et convenez par les présentes que : </w:t>
      </w:r>
    </w:p>
    <w:p w14:paraId="340500DB" w14:textId="77777777" w:rsidR="0077767E" w:rsidRPr="00E002D0" w:rsidRDefault="0077767E">
      <w:pPr>
        <w:autoSpaceDE w:val="0"/>
        <w:autoSpaceDN w:val="0"/>
        <w:adjustRightInd w:val="0"/>
        <w:jc w:val="both"/>
        <w:rPr>
          <w:rFonts w:ascii="Arial" w:hAnsi="Arial" w:cs="Arial"/>
          <w:color w:val="000000"/>
          <w:sz w:val="20"/>
          <w:szCs w:val="20"/>
        </w:rPr>
      </w:pPr>
    </w:p>
    <w:p w14:paraId="3EFEA375" w14:textId="77777777" w:rsidR="0077767E" w:rsidRPr="00E002D0" w:rsidRDefault="00CA73E2" w:rsidP="007D5354">
      <w:pPr>
        <w:numPr>
          <w:ilvl w:val="0"/>
          <w:numId w:val="44"/>
        </w:numPr>
        <w:autoSpaceDE w:val="0"/>
        <w:autoSpaceDN w:val="0"/>
        <w:adjustRightInd w:val="0"/>
        <w:spacing w:before="60" w:after="60" w:line="240" w:lineRule="atLeast"/>
        <w:ind w:left="567" w:hanging="567"/>
        <w:jc w:val="both"/>
        <w:rPr>
          <w:rFonts w:ascii="Arial" w:hAnsi="Arial" w:cs="Arial"/>
          <w:color w:val="000000"/>
          <w:sz w:val="20"/>
          <w:szCs w:val="20"/>
        </w:rPr>
      </w:pPr>
      <w:r w:rsidRPr="00E002D0">
        <w:rPr>
          <w:rFonts w:ascii="Arial" w:hAnsi="Arial" w:cs="Arial"/>
          <w:color w:val="000000"/>
          <w:sz w:val="20"/>
          <w:szCs w:val="20"/>
        </w:rPr>
        <w:t>les avances nouvelles ou additionnelles, les augmentations du capital ou les emprunts ou prorogations de l’échéance supplémentaires, y compris, dans le cas d’un ou de plusieurs comptes fluctuants, les prêts renouvelables, les marges de crédit, les avances additionnelles ou supplémentaires en sus d’une avance initiale, les avances reconsenties et les facilités multiples consentis après l’avance initiale (chacun et chacune étant une « </w:t>
      </w:r>
      <w:r w:rsidRPr="00E002D0">
        <w:rPr>
          <w:rFonts w:ascii="Arial" w:hAnsi="Arial" w:cs="Arial"/>
          <w:b/>
          <w:color w:val="000000"/>
          <w:sz w:val="20"/>
          <w:szCs w:val="20"/>
        </w:rPr>
        <w:t>avance additionnelle</w:t>
      </w:r>
      <w:r w:rsidRPr="00E002D0">
        <w:rPr>
          <w:rFonts w:ascii="Arial" w:hAnsi="Arial" w:cs="Arial"/>
          <w:color w:val="000000"/>
          <w:sz w:val="20"/>
          <w:szCs w:val="20"/>
        </w:rPr>
        <w:t> » et l’ensemble de ceux-ci étant collectivement les « </w:t>
      </w:r>
      <w:r w:rsidRPr="00E002D0">
        <w:rPr>
          <w:rFonts w:ascii="Arial" w:hAnsi="Arial" w:cs="Arial"/>
          <w:b/>
          <w:color w:val="000000"/>
          <w:sz w:val="20"/>
          <w:szCs w:val="20"/>
        </w:rPr>
        <w:t>avances additionnelles</w:t>
      </w:r>
      <w:r w:rsidRPr="00E002D0">
        <w:rPr>
          <w:rFonts w:ascii="Arial" w:hAnsi="Arial" w:cs="Arial"/>
          <w:color w:val="000000"/>
          <w:sz w:val="20"/>
          <w:szCs w:val="20"/>
        </w:rPr>
        <w:t xml:space="preserve"> »), suivant les modalités dont vous recevez un avis de temps à autre, ne sont permis qu’à la condition que (a) chaque avance additionnelle soit un nouveau Prêt ou (b) toutes ces avances additionnelles constituent ensemble un nouveau Prêt et, tant dans le cas du point (a) que du point (b), le nouveau Prêt sera traité à toutes fins, y compris à des fins d’exécution, comme un Prêt distinct qui vous est consenti, peu importe qu’il continue ou non d’être garanti par la Propriété garantissant le Prêt assuré et/ou financé, et vous ainsi </w:t>
      </w:r>
      <w:r w:rsidRPr="00E002D0">
        <w:rPr>
          <w:rFonts w:ascii="Arial" w:hAnsi="Arial" w:cs="Arial"/>
          <w:color w:val="000000"/>
          <w:sz w:val="20"/>
          <w:szCs w:val="20"/>
        </w:rPr>
        <w:lastRenderedPageBreak/>
        <w:t xml:space="preserve">que tout coemprunteur et tout Garant vous engagez à conclure la documentation de garantie additionnelle ou nouvelle demandée par Équitable pour attester ce qui précède, notamment une nouvelle lettre d’engagement et une nouvelle charge; </w:t>
      </w:r>
    </w:p>
    <w:p w14:paraId="49D1876F" w14:textId="37F654BD" w:rsidR="0077767E" w:rsidRPr="00E002D0" w:rsidRDefault="00CA73E2" w:rsidP="007D5354">
      <w:pPr>
        <w:numPr>
          <w:ilvl w:val="0"/>
          <w:numId w:val="44"/>
        </w:numPr>
        <w:autoSpaceDE w:val="0"/>
        <w:autoSpaceDN w:val="0"/>
        <w:adjustRightInd w:val="0"/>
        <w:spacing w:before="60" w:after="60" w:line="240" w:lineRule="atLeast"/>
        <w:ind w:left="567" w:hanging="567"/>
        <w:jc w:val="both"/>
        <w:rPr>
          <w:rFonts w:ascii="Arial" w:hAnsi="Arial" w:cs="Arial"/>
          <w:color w:val="000000"/>
          <w:sz w:val="20"/>
          <w:szCs w:val="20"/>
        </w:rPr>
      </w:pPr>
      <w:r w:rsidRPr="00E002D0">
        <w:rPr>
          <w:rFonts w:ascii="Arial" w:hAnsi="Arial" w:cs="Arial"/>
          <w:sz w:val="20"/>
          <w:szCs w:val="20"/>
        </w:rPr>
        <w:t xml:space="preserve">les mentions ou les droits, en faveur d’Équitable ou de quiconque, ayant trait à toute consolidation d’une sûreté, d’hypothèques, de prêts ou de biens se rapportant à un Prêt qui est assuré et/ou financé dans le cadre d’un Programme LNH sont niés par Équitable et ne sont pas applicables, dans l’intention que l’hypothèque garantissant </w:t>
      </w:r>
      <w:r w:rsidR="00AD0A49" w:rsidRPr="00E002D0">
        <w:rPr>
          <w:rFonts w:ascii="Arial" w:hAnsi="Arial" w:cs="Arial"/>
          <w:sz w:val="20"/>
          <w:szCs w:val="20"/>
        </w:rPr>
        <w:t>uniquement</w:t>
      </w:r>
      <w:r w:rsidRPr="00E002D0">
        <w:rPr>
          <w:rFonts w:ascii="Arial" w:hAnsi="Arial" w:cs="Arial"/>
          <w:sz w:val="20"/>
          <w:szCs w:val="20"/>
        </w:rPr>
        <w:t xml:space="preserve"> le ou les Prêts qui sont assurés et/ou financés dans le cadre d’un Programme LNH soit enregistrée sur la Propriété et que la Propriété garantisse uniquement </w:t>
      </w:r>
      <w:r w:rsidRPr="00E002D0">
        <w:rPr>
          <w:rFonts w:ascii="Arial" w:hAnsi="Arial" w:cs="Arial"/>
          <w:color w:val="000000"/>
          <w:sz w:val="20"/>
          <w:szCs w:val="20"/>
        </w:rPr>
        <w:t xml:space="preserve">le ou les Prêts </w:t>
      </w:r>
      <w:r w:rsidRPr="00E002D0">
        <w:rPr>
          <w:rFonts w:ascii="Arial" w:hAnsi="Arial" w:cs="Arial"/>
          <w:sz w:val="20"/>
          <w:szCs w:val="20"/>
        </w:rPr>
        <w:t>qui sont assurés et/ou financés dans le cadre d’un Programme LNH et aucune autre dette</w:t>
      </w:r>
      <w:r w:rsidRPr="00E002D0">
        <w:rPr>
          <w:rFonts w:ascii="Arial" w:hAnsi="Arial" w:cs="Arial"/>
          <w:color w:val="000000"/>
          <w:sz w:val="20"/>
          <w:szCs w:val="20"/>
        </w:rPr>
        <w:t>; et</w:t>
      </w:r>
    </w:p>
    <w:p w14:paraId="0645958E" w14:textId="0AAA96F9" w:rsidR="0077767E" w:rsidRPr="00E002D0" w:rsidRDefault="00CA73E2" w:rsidP="007D5354">
      <w:pPr>
        <w:numPr>
          <w:ilvl w:val="0"/>
          <w:numId w:val="44"/>
        </w:numPr>
        <w:autoSpaceDE w:val="0"/>
        <w:autoSpaceDN w:val="0"/>
        <w:adjustRightInd w:val="0"/>
        <w:spacing w:before="60" w:after="60" w:line="240" w:lineRule="atLeast"/>
        <w:ind w:left="567" w:hanging="567"/>
        <w:jc w:val="both"/>
        <w:rPr>
          <w:rFonts w:ascii="Arial" w:hAnsi="Arial" w:cs="Arial"/>
          <w:color w:val="000000"/>
          <w:sz w:val="20"/>
          <w:szCs w:val="20"/>
        </w:rPr>
      </w:pPr>
      <w:r w:rsidRPr="00E002D0">
        <w:rPr>
          <w:rFonts w:ascii="Arial" w:hAnsi="Arial" w:cs="Arial"/>
          <w:sz w:val="20"/>
          <w:szCs w:val="20"/>
        </w:rPr>
        <w:t>les mentions ou les droits, en faveur d’Équitable ou de quiconque, ayant trait à toute garantie réciproque ou à tout manquement réciproque</w:t>
      </w:r>
      <w:r w:rsidRPr="00E002D0">
        <w:rPr>
          <w:rFonts w:ascii="Arial" w:hAnsi="Arial" w:cs="Arial"/>
          <w:color w:val="000000"/>
          <w:sz w:val="20"/>
          <w:szCs w:val="20"/>
        </w:rPr>
        <w:t xml:space="preserve"> à l’égard d’une sûreté, d’hypothèques, de prêts ou de biens ou à l’octroi d’une sûreté sur des biens en garantie de plus d’un Prêt ou encore au fait que plus d’un Prêt soit garanti par un seul bien, dans les cas où ce ne sont pas tous ces Prêt garantis par la Propriété qui sont assurés et/ou financés dans le cadre d’un Programme LNH, sont niés par Équitable </w:t>
      </w:r>
      <w:r w:rsidRPr="00E002D0">
        <w:rPr>
          <w:rFonts w:ascii="Arial" w:hAnsi="Arial" w:cs="Arial"/>
          <w:sz w:val="20"/>
          <w:szCs w:val="20"/>
        </w:rPr>
        <w:t>et ne sont pas applicables à l’égard des Prêts qui ne sont pas assurés ni financés dans le cadre d’un Programme L</w:t>
      </w:r>
      <w:r w:rsidRPr="00E002D0">
        <w:rPr>
          <w:rFonts w:ascii="Arial" w:hAnsi="Arial" w:cs="Arial"/>
          <w:color w:val="000000"/>
          <w:sz w:val="20"/>
          <w:szCs w:val="20"/>
        </w:rPr>
        <w:t xml:space="preserve">NH, </w:t>
      </w:r>
      <w:r w:rsidRPr="00E002D0">
        <w:rPr>
          <w:rFonts w:ascii="Arial" w:hAnsi="Arial" w:cs="Arial"/>
          <w:sz w:val="20"/>
          <w:szCs w:val="20"/>
        </w:rPr>
        <w:t xml:space="preserve">dans l’intention que l’hypothèque garantissant </w:t>
      </w:r>
      <w:r w:rsidR="00AD0A49" w:rsidRPr="00E002D0">
        <w:rPr>
          <w:rFonts w:ascii="Arial" w:hAnsi="Arial" w:cs="Arial"/>
          <w:sz w:val="20"/>
          <w:szCs w:val="20"/>
        </w:rPr>
        <w:t>uniquement</w:t>
      </w:r>
      <w:r w:rsidRPr="00E002D0">
        <w:rPr>
          <w:rFonts w:ascii="Arial" w:hAnsi="Arial" w:cs="Arial"/>
          <w:sz w:val="20"/>
          <w:szCs w:val="20"/>
        </w:rPr>
        <w:t xml:space="preserve"> le ou les Prêts qui sont assurés et/ou financés dans le cadre d’un Programme LNH soit enregistrée sur la Propriété et que la Propriété garantisse uniquement </w:t>
      </w:r>
      <w:r w:rsidRPr="00E002D0">
        <w:rPr>
          <w:rFonts w:ascii="Arial" w:hAnsi="Arial" w:cs="Arial"/>
          <w:color w:val="000000"/>
          <w:sz w:val="20"/>
          <w:szCs w:val="20"/>
        </w:rPr>
        <w:t xml:space="preserve">le ou les Prêts </w:t>
      </w:r>
      <w:r w:rsidRPr="00E002D0">
        <w:rPr>
          <w:rFonts w:ascii="Arial" w:hAnsi="Arial" w:cs="Arial"/>
          <w:sz w:val="20"/>
          <w:szCs w:val="20"/>
        </w:rPr>
        <w:t>qui sont assurés et/ou financés dans le cadre d’un Programme LNH et aucune autre dette</w:t>
      </w:r>
      <w:r w:rsidRPr="00E002D0">
        <w:rPr>
          <w:rFonts w:ascii="Arial" w:hAnsi="Arial" w:cs="Arial"/>
          <w:color w:val="000000"/>
          <w:sz w:val="20"/>
          <w:szCs w:val="20"/>
        </w:rPr>
        <w:t xml:space="preserve">, </w:t>
      </w:r>
    </w:p>
    <w:p w14:paraId="36870F1A" w14:textId="77777777" w:rsidR="0077767E" w:rsidRPr="00E002D0" w:rsidRDefault="0077767E">
      <w:pPr>
        <w:autoSpaceDE w:val="0"/>
        <w:autoSpaceDN w:val="0"/>
        <w:adjustRightInd w:val="0"/>
        <w:jc w:val="both"/>
        <w:rPr>
          <w:rFonts w:ascii="Arial" w:hAnsi="Arial" w:cs="Arial"/>
          <w:color w:val="000000"/>
          <w:sz w:val="20"/>
          <w:szCs w:val="20"/>
        </w:rPr>
      </w:pPr>
    </w:p>
    <w:p w14:paraId="765B19DB" w14:textId="77777777" w:rsidR="0077767E" w:rsidRPr="00E002D0" w:rsidRDefault="00CA73E2">
      <w:pPr>
        <w:autoSpaceDE w:val="0"/>
        <w:autoSpaceDN w:val="0"/>
        <w:adjustRightInd w:val="0"/>
        <w:jc w:val="both"/>
        <w:rPr>
          <w:rFonts w:ascii="Arial" w:hAnsi="Arial" w:cs="Arial"/>
          <w:color w:val="000000"/>
          <w:sz w:val="20"/>
          <w:szCs w:val="20"/>
        </w:rPr>
      </w:pPr>
      <w:r w:rsidRPr="00E002D0">
        <w:rPr>
          <w:rFonts w:ascii="Arial" w:hAnsi="Arial" w:cs="Arial"/>
          <w:color w:val="000000"/>
          <w:sz w:val="20"/>
          <w:szCs w:val="20"/>
        </w:rPr>
        <w:t>étant entendu, pour dissiper tout doute, que (a) les Obligations relatives à un ou à des Prêts (y compris, pour dissiper tout doute, les coûts et frais s’y rapportant) qui sont assurés et/ou financés par Équitable dans le cadre d’un Programme LNH ont priorité quant au paiement, à la perception et à l’exécution sur tout autre Prêt qu’Équitable vous  consent de temps à autre aux termes d’un Document de crédit et qui est garanti ou doit être garanti par la Propriété, mais qui n’est pas assuré ni financé dans le cadre d’un Programme LNH; (b) Équitable ne peut demander une ordonnance en vertu d’une législation concernant la faillite ou déposer ou prouver une réclamation dans le cadre d’une procédure de faillite ou en vue de la nomination d’un syndic à votre égard ou à l’égard d’un coemprunteur ou du Garant qu’après la date à laquelle le capital impayé de tous les Prêts qui sont assurés et/ou financés dans le cadre d’un Programme LNH aura été intégralement et irrévocablement acquitté; et (c) dans la mesure où tout le produit d’assurance et le produit de la réalisation découlant de l’exécution de l’hypothèque ou s’y rapportant ne suffisent pas à acquitter intégralement et irrévocablement toutes les Obligations, l’insuffisance relative aux Obligations autres que les Obligations relatives aux Prêts qui sont assurés et/ou financés dans le cadre d’un Programme LNH est à la charge d’Équitable et Équitable ne peut chercher à obtenir un jugement à l’égard d’une somme supérieure à cette insuffisance.</w:t>
      </w:r>
    </w:p>
    <w:p w14:paraId="1FFBD65B" w14:textId="77777777" w:rsidR="0077767E" w:rsidRPr="00E002D0" w:rsidRDefault="00CA73E2" w:rsidP="00E002D0">
      <w:pPr>
        <w:pStyle w:val="StandardL1"/>
        <w:spacing w:before="240"/>
        <w:rPr>
          <w:rFonts w:ascii="Arial" w:hAnsi="Arial" w:cs="Arial"/>
          <w:color w:val="000000"/>
          <w:sz w:val="20"/>
          <w:szCs w:val="20"/>
        </w:rPr>
      </w:pPr>
      <w:r w:rsidRPr="00E002D0">
        <w:rPr>
          <w:rFonts w:ascii="Arial" w:hAnsi="Arial" w:cs="Arial"/>
          <w:color w:val="000000"/>
          <w:sz w:val="20"/>
          <w:szCs w:val="20"/>
        </w:rPr>
        <w:t>MODIFICATION ET RENOUVELLEMENT DE L’HYPOTHÈQUE</w:t>
      </w:r>
    </w:p>
    <w:p w14:paraId="1B5B14D6"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Vous pouvez renouvelez votre Prêt si Équitable y consent. Une Convention de renouvellement établira de façon probante le renouvellement ou la prorogation de l’échéance du Prêt ainsi que les modalités de celui</w:t>
      </w:r>
      <w:r w:rsidRPr="00E002D0">
        <w:rPr>
          <w:rFonts w:ascii="Arial" w:hAnsi="Arial" w:cs="Arial"/>
          <w:sz w:val="20"/>
          <w:szCs w:val="20"/>
        </w:rPr>
        <w:noBreakHyphen/>
        <w:t>ci. Vous convenez qu’Équitable n’est aucunement tenue de vous offrir un renouvellement ou une prorogation.</w:t>
      </w:r>
    </w:p>
    <w:p w14:paraId="103B1CED" w14:textId="77777777" w:rsidR="0077767E" w:rsidRPr="00E002D0" w:rsidRDefault="00CA73E2">
      <w:pPr>
        <w:pStyle w:val="StandardL2"/>
        <w:rPr>
          <w:rFonts w:ascii="Arial" w:hAnsi="Arial" w:cs="Arial"/>
          <w:color w:val="000000"/>
          <w:sz w:val="20"/>
          <w:szCs w:val="20"/>
        </w:rPr>
      </w:pPr>
      <w:bookmarkStart w:id="18" w:name="_Ref369191183"/>
      <w:r w:rsidRPr="00E002D0">
        <w:rPr>
          <w:rFonts w:ascii="Arial" w:hAnsi="Arial" w:cs="Arial"/>
          <w:sz w:val="20"/>
          <w:szCs w:val="20"/>
        </w:rPr>
        <w:lastRenderedPageBreak/>
        <w:t>Services</w:t>
      </w:r>
      <w:bookmarkEnd w:id="18"/>
      <w:r w:rsidRPr="00E002D0">
        <w:rPr>
          <w:rFonts w:ascii="Arial" w:hAnsi="Arial" w:cs="Arial"/>
          <w:sz w:val="20"/>
          <w:szCs w:val="20"/>
        </w:rPr>
        <w:t xml:space="preserve"> de renouvellement.</w:t>
      </w:r>
    </w:p>
    <w:p w14:paraId="46D17901"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Équitable peut vous permettre de renouveler le Prêt et peut vous envoyer un document confirmant les modalités de renouvellement. Vous acceptez de signer ce document et de le retourner à Équitable. Pour que votre renouvellement prenne effet, Équitable doit recevoir votre Convention de renouvellement signée dans les trente (30) jours avant le début de la nouvelle Durée (soit la période à compter de la Date de rajustement des intérêts jusqu’à la Date d’exigibilité du solde ou toute autre période dont vous et Équitable convenez).</w:t>
      </w:r>
    </w:p>
    <w:p w14:paraId="6D1BEB16"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Vous convenez que si une Convention de renouvellement vous est envoyée, mais que, au plus tard à la Date d’exigibilité du solde, soit (i) vous ne signez pas ni ne nous retournez la Convention de renouvellement, soit (ii) vous ne remboursez pas intégralement toute la Dette impayée, nous pouvons, à notre choix, proroger automatiquement l’échéance du Prêt selon les modalités prévues dans la Convention de renouvellement et vous serez lié par ces modalités. Si l’échéance de votre Prêt est prorogée automatiquement, vous acceptez qu’Équitable puisse traiter un nouveau remboursement du Prêt conformément aux modalités de la Convention de renouvellement. Des frais peuvent être associés à cette prorogation automatique et, en pareil cas, ils vous seront divulgués avant cette prorogation.</w:t>
      </w:r>
    </w:p>
    <w:p w14:paraId="63168F05" w14:textId="77777777" w:rsidR="0077767E" w:rsidRPr="00E002D0" w:rsidRDefault="00CA73E2">
      <w:pPr>
        <w:spacing w:after="240"/>
        <w:jc w:val="both"/>
        <w:rPr>
          <w:rFonts w:ascii="Arial" w:hAnsi="Arial" w:cs="Arial"/>
          <w:color w:val="000000"/>
          <w:sz w:val="20"/>
          <w:szCs w:val="20"/>
        </w:rPr>
      </w:pPr>
      <w:r w:rsidRPr="00E002D0">
        <w:rPr>
          <w:rFonts w:ascii="Arial" w:hAnsi="Arial" w:cs="Arial"/>
          <w:color w:val="000000"/>
          <w:sz w:val="20"/>
          <w:szCs w:val="20"/>
        </w:rPr>
        <w:t>Aucun renouvellement ni aucune prorogation de l’échéance que nous vous accordons ne porte atteinte à nos droits à votre encontre ni à l’encontre d’un Garant ou d’un tiers. Il n’est pas nécessaire de publier l’avis d’un tel renouvellement au Bureau de la publicité des droits ou autrement ou d’obtenir des consentements ou des reconnaissances pour être en mesure de conserver la priorité de rang pour le présent Acte sur toute hypothèque, charge, sûreté ou sur tout instrument ultérieur publié après le présent Acte.</w:t>
      </w:r>
    </w:p>
    <w:p w14:paraId="73799F89" w14:textId="77777777" w:rsidR="0077767E" w:rsidRPr="00E002D0" w:rsidRDefault="00CA73E2">
      <w:pPr>
        <w:spacing w:after="240"/>
        <w:jc w:val="both"/>
        <w:rPr>
          <w:rFonts w:ascii="Arial" w:hAnsi="Arial" w:cs="Arial"/>
          <w:color w:val="000000"/>
          <w:sz w:val="20"/>
          <w:szCs w:val="20"/>
        </w:rPr>
      </w:pPr>
      <w:r w:rsidRPr="00E002D0">
        <w:rPr>
          <w:rFonts w:ascii="Arial" w:hAnsi="Arial" w:cs="Arial"/>
          <w:color w:val="000000"/>
          <w:sz w:val="20"/>
          <w:szCs w:val="20"/>
        </w:rPr>
        <w:t>Vous consentez à nous payer les frais d’administration et de traitement applicables au renouvellement.</w:t>
      </w:r>
    </w:p>
    <w:p w14:paraId="1BEA3A1E"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Garants.</w:t>
      </w:r>
    </w:p>
    <w:p w14:paraId="03C44162"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Vous et tous les Garants convenez, avec l’approbation d’Équitable, qu’un seul Emprunteur peut accepter une Convention de modification ou une Convention de renouvellement et que cette convention liera les autres Emprunteurs ou les autres Garants. La personne qui accepte cette convention est réputée être l’agent ou le mandataire des autres.</w:t>
      </w:r>
    </w:p>
    <w:p w14:paraId="1B0CEDB9" w14:textId="77777777" w:rsidR="0077767E" w:rsidRPr="00E002D0" w:rsidRDefault="00CA73E2">
      <w:pPr>
        <w:pStyle w:val="StandardL2"/>
        <w:rPr>
          <w:rFonts w:ascii="Arial" w:hAnsi="Arial" w:cs="Arial"/>
          <w:color w:val="000000"/>
          <w:sz w:val="20"/>
          <w:szCs w:val="20"/>
          <w:lang w:val="en-CA"/>
        </w:rPr>
      </w:pPr>
      <w:r w:rsidRPr="00E002D0">
        <w:rPr>
          <w:rFonts w:ascii="Arial" w:hAnsi="Arial" w:cs="Arial"/>
          <w:sz w:val="20"/>
          <w:szCs w:val="20"/>
          <w:lang w:val="en-CA"/>
        </w:rPr>
        <w:t>Publication de Modifications.</w:t>
      </w:r>
    </w:p>
    <w:p w14:paraId="5A08909F"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Vous convenez que les modifications n’ont pas à être publiées au Bureau de la publicité des droits. Les Modifications vous lieront et lieront Équitable et tout propriétaire ultérieur de la Propriété. Les Modifications auront priorité de rang sur une hypothèque, charge, participation ou cession ultérieure se rapportant à la Propriété dans la même mesure que si les Modifications avaient été publiées au bureau de la publicité des droits compétent avant la publication de toute charge, hypothèque, participation ou cession ultérieure. Malgré ce qui précède, si nous vous le demandons, vous consentez à signer les actes, documents ou conventions supplémentaires attestant ces Modifications et à payer tous les Frais associés à leur rédaction et publication.</w:t>
      </w:r>
    </w:p>
    <w:p w14:paraId="15A1095E"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Aucun renouvellement sans l’approbation d’Équitable.</w:t>
      </w:r>
    </w:p>
    <w:p w14:paraId="5DF11A50"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 xml:space="preserve">À l’exception de ce qui est prévu à l’article 6.1, aucun paiement que vous effectuez après la date à laquelle le Capital est dû et exigible comme il est indiqué dans le présent Acte ou les autres Documents de crédit ou à une autre date que vous et Équitable avez approuvée, laquelle date est parfois appelée la date d’échéance dans </w:t>
      </w:r>
      <w:r w:rsidRPr="00E002D0">
        <w:rPr>
          <w:rFonts w:ascii="Arial" w:hAnsi="Arial" w:cs="Arial"/>
          <w:sz w:val="20"/>
          <w:szCs w:val="20"/>
        </w:rPr>
        <w:lastRenderedPageBreak/>
        <w:t>les Documents de crédit (la « </w:t>
      </w:r>
      <w:r w:rsidRPr="00E002D0">
        <w:rPr>
          <w:rFonts w:ascii="Arial" w:hAnsi="Arial" w:cs="Arial"/>
          <w:b/>
          <w:sz w:val="20"/>
          <w:szCs w:val="20"/>
        </w:rPr>
        <w:t>Date d’exigibilité du solde</w:t>
      </w:r>
      <w:r w:rsidRPr="00E002D0">
        <w:rPr>
          <w:rFonts w:ascii="Arial" w:hAnsi="Arial" w:cs="Arial"/>
          <w:sz w:val="20"/>
          <w:szCs w:val="20"/>
        </w:rPr>
        <w:t> »), ou après la fin d’une prorogation de l’échéance ou d’un renouvellement, n’aura pour effet de renouveler le Prêt ou de proroger l’échéance de celui</w:t>
      </w:r>
      <w:r w:rsidRPr="00E002D0">
        <w:rPr>
          <w:rFonts w:ascii="Arial" w:hAnsi="Arial" w:cs="Arial"/>
          <w:sz w:val="20"/>
          <w:szCs w:val="20"/>
        </w:rPr>
        <w:noBreakHyphen/>
        <w:t>ci, sauf si Équitable a approuvé la prorogation ou le renouvellement par écrit.</w:t>
      </w:r>
    </w:p>
    <w:p w14:paraId="058B4DA0" w14:textId="77777777" w:rsidR="0077767E" w:rsidRPr="00E002D0" w:rsidRDefault="00CA73E2">
      <w:pPr>
        <w:pStyle w:val="StandardL1"/>
        <w:rPr>
          <w:rFonts w:ascii="Arial" w:hAnsi="Arial" w:cs="Arial"/>
          <w:color w:val="000000"/>
          <w:sz w:val="20"/>
          <w:szCs w:val="20"/>
        </w:rPr>
      </w:pPr>
      <w:bookmarkStart w:id="19" w:name="_Toc73840342"/>
      <w:bookmarkStart w:id="20" w:name="_Toc103057445"/>
      <w:bookmarkStart w:id="21" w:name="_Toc73840343"/>
      <w:bookmarkStart w:id="22" w:name="_Toc103057446"/>
      <w:r w:rsidRPr="00E002D0">
        <w:rPr>
          <w:rFonts w:ascii="Arial" w:hAnsi="Arial" w:cs="Arial"/>
          <w:color w:val="000000"/>
          <w:sz w:val="20"/>
          <w:szCs w:val="20"/>
        </w:rPr>
        <w:t>DÉCLARATIONS</w:t>
      </w:r>
    </w:p>
    <w:p w14:paraId="4C2DAF71" w14:textId="77777777" w:rsidR="0077767E" w:rsidRPr="00E002D0" w:rsidRDefault="00CA73E2">
      <w:pPr>
        <w:keepNext/>
        <w:spacing w:after="240"/>
        <w:rPr>
          <w:rFonts w:ascii="Arial" w:hAnsi="Arial" w:cs="Arial"/>
          <w:sz w:val="20"/>
          <w:szCs w:val="20"/>
        </w:rPr>
      </w:pPr>
      <w:r w:rsidRPr="00E002D0">
        <w:rPr>
          <w:rFonts w:ascii="Arial" w:hAnsi="Arial" w:cs="Arial"/>
          <w:sz w:val="20"/>
          <w:szCs w:val="20"/>
        </w:rPr>
        <w:t>Vous déclarez et confirmez ce qui suit :</w:t>
      </w:r>
    </w:p>
    <w:p w14:paraId="0FB0645C" w14:textId="77777777" w:rsidR="0077767E" w:rsidRPr="00E002D0" w:rsidRDefault="00CA73E2">
      <w:pPr>
        <w:pStyle w:val="StyleStandardL3TimesNewRoman"/>
        <w:numPr>
          <w:ilvl w:val="0"/>
          <w:numId w:val="9"/>
        </w:numPr>
        <w:ind w:left="567" w:hanging="567"/>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détenez un titre valable et négociable sur la Propriété et nul autre n’est propriétaire de la totalité ou d’une partie de la Propriété et aucun Loyer n’a été cédé ou hypothéqué en faveur d’un tiers;</w:t>
      </w:r>
    </w:p>
    <w:p w14:paraId="7D06DCE2" w14:textId="77777777" w:rsidR="0077767E" w:rsidRPr="00E002D0" w:rsidRDefault="00CA73E2">
      <w:pPr>
        <w:pStyle w:val="StyleStandardL3TimesNewRoman"/>
        <w:keepNext/>
        <w:numPr>
          <w:ilvl w:val="0"/>
          <w:numId w:val="9"/>
        </w:numPr>
        <w:ind w:left="567" w:hanging="567"/>
        <w:rPr>
          <w:rFonts w:ascii="Arial" w:hAnsi="Arial" w:cs="Arial"/>
          <w:sz w:val="20"/>
          <w:szCs w:val="20"/>
        </w:rPr>
      </w:pPr>
      <w:proofErr w:type="gramStart"/>
      <w:r w:rsidRPr="00E002D0">
        <w:rPr>
          <w:rFonts w:ascii="Arial" w:hAnsi="Arial" w:cs="Arial"/>
          <w:sz w:val="20"/>
          <w:szCs w:val="20"/>
        </w:rPr>
        <w:t>la</w:t>
      </w:r>
      <w:proofErr w:type="gramEnd"/>
      <w:r w:rsidRPr="00E002D0">
        <w:rPr>
          <w:rFonts w:ascii="Arial" w:hAnsi="Arial" w:cs="Arial"/>
          <w:sz w:val="20"/>
          <w:szCs w:val="20"/>
        </w:rPr>
        <w:t xml:space="preserve"> Propriété hypothéquée est libre de toute charge, créance prioritaire ou hypothèque, y compris des hypothèques légales d’un syndicat de copropriétaires, à l’exception de ce qui suit, que Équitable a approuvé :</w:t>
      </w:r>
    </w:p>
    <w:tbl>
      <w:tblPr>
        <w:tblW w:w="0" w:type="auto"/>
        <w:tblLayout w:type="fixed"/>
        <w:tblLook w:val="0000" w:firstRow="0" w:lastRow="0" w:firstColumn="0" w:lastColumn="0" w:noHBand="0" w:noVBand="0"/>
      </w:tblPr>
      <w:tblGrid>
        <w:gridCol w:w="4491"/>
      </w:tblGrid>
      <w:tr w:rsidR="0077767E" w:rsidRPr="00E002D0" w14:paraId="4E048E1D" w14:textId="77777777">
        <w:tc>
          <w:tcPr>
            <w:tcW w:w="4491" w:type="dxa"/>
          </w:tcPr>
          <w:p w14:paraId="0B54C48A" w14:textId="77777777" w:rsidR="0077767E" w:rsidRPr="00E002D0" w:rsidRDefault="00CA73E2">
            <w:pPr>
              <w:pStyle w:val="BodyText"/>
              <w:rPr>
                <w:rFonts w:ascii="Arial" w:hAnsi="Arial" w:cs="Arial"/>
                <w:b/>
                <w:bCs/>
                <w:color w:val="000000"/>
                <w:sz w:val="20"/>
                <w:szCs w:val="20"/>
                <w:u w:val="single"/>
                <w:lang w:val="en-CA"/>
              </w:rPr>
            </w:pPr>
            <w:r w:rsidRPr="00E002D0">
              <w:rPr>
                <w:rFonts w:ascii="Arial" w:hAnsi="Arial" w:cs="Arial"/>
                <w:color w:val="000000"/>
                <w:sz w:val="20"/>
                <w:szCs w:val="20"/>
              </w:rPr>
              <w:t xml:space="preserve">           </w:t>
            </w:r>
            <w:permStart w:id="615992685" w:edGrp="everyone"/>
            <w:r w:rsidRPr="00E002D0">
              <w:rPr>
                <w:rFonts w:ascii="Arial" w:hAnsi="Arial" w:cs="Arial"/>
                <w:color w:val="000000"/>
                <w:sz w:val="20"/>
                <w:szCs w:val="20"/>
                <w:highlight w:val="lightGray"/>
                <w:lang w:val="en-CA"/>
              </w:rPr>
              <w:sym w:font="Marlett" w:char="F068"/>
            </w:r>
            <w:permEnd w:id="615992685"/>
          </w:p>
        </w:tc>
      </w:tr>
    </w:tbl>
    <w:p w14:paraId="1FCCE047" w14:textId="77777777" w:rsidR="0077767E" w:rsidRPr="00E002D0" w:rsidRDefault="00CA73E2">
      <w:pPr>
        <w:pStyle w:val="StyleStandardL3TimesNewRoman"/>
        <w:numPr>
          <w:ilvl w:val="0"/>
          <w:numId w:val="9"/>
        </w:numPr>
        <w:spacing w:before="240"/>
        <w:ind w:left="562" w:hanging="562"/>
        <w:rPr>
          <w:rFonts w:ascii="Arial" w:hAnsi="Arial" w:cs="Arial"/>
          <w:sz w:val="20"/>
          <w:szCs w:val="20"/>
        </w:rPr>
      </w:pPr>
      <w:proofErr w:type="gramStart"/>
      <w:r w:rsidRPr="00E002D0">
        <w:rPr>
          <w:rFonts w:ascii="Arial" w:hAnsi="Arial" w:cs="Arial"/>
          <w:sz w:val="20"/>
          <w:szCs w:val="20"/>
        </w:rPr>
        <w:t>la</w:t>
      </w:r>
      <w:proofErr w:type="gramEnd"/>
      <w:r w:rsidRPr="00E002D0">
        <w:rPr>
          <w:rFonts w:ascii="Arial" w:hAnsi="Arial" w:cs="Arial"/>
          <w:sz w:val="20"/>
          <w:szCs w:val="20"/>
        </w:rPr>
        <w:t xml:space="preserve"> Propriété hypothéquée ne fait l’objet d’aucun empiétement ni d’aucune vue illégale qui n’a pas été modifié ou corrigé par un acte dûment publié;</w:t>
      </w:r>
    </w:p>
    <w:p w14:paraId="11C4D34C" w14:textId="77777777" w:rsidR="0077767E" w:rsidRPr="00E002D0" w:rsidRDefault="00CA73E2">
      <w:pPr>
        <w:pStyle w:val="StyleStandardL3TimesNewRoman"/>
        <w:numPr>
          <w:ilvl w:val="0"/>
          <w:numId w:val="9"/>
        </w:numPr>
        <w:ind w:left="567" w:hanging="567"/>
        <w:rPr>
          <w:rFonts w:ascii="Arial" w:hAnsi="Arial" w:cs="Arial"/>
          <w:sz w:val="20"/>
          <w:szCs w:val="20"/>
        </w:rPr>
      </w:pPr>
      <w:proofErr w:type="gramStart"/>
      <w:r w:rsidRPr="00E002D0">
        <w:rPr>
          <w:rFonts w:ascii="Arial" w:hAnsi="Arial" w:cs="Arial"/>
          <w:sz w:val="20"/>
          <w:szCs w:val="20"/>
        </w:rPr>
        <w:t>si</w:t>
      </w:r>
      <w:proofErr w:type="gramEnd"/>
      <w:r w:rsidRPr="00E002D0">
        <w:rPr>
          <w:rFonts w:ascii="Arial" w:hAnsi="Arial" w:cs="Arial"/>
          <w:sz w:val="20"/>
          <w:szCs w:val="20"/>
        </w:rPr>
        <w:t xml:space="preserve"> vous avez acquis la Propriété et la construction et les ouvrages de nature permanente qui y sont érigés par un acte de vente, l’acte de vente ne contient aucune clause résolutoire ou garantie ni aucun autre droit du Vendeur de quelque nature que ce soit lui permettant de reprendre la Propriété;</w:t>
      </w:r>
    </w:p>
    <w:p w14:paraId="46EAB35F" w14:textId="77777777" w:rsidR="0077767E" w:rsidRPr="00E002D0" w:rsidRDefault="00CA73E2">
      <w:pPr>
        <w:pStyle w:val="StyleStandardL3TimesNewRoman"/>
        <w:numPr>
          <w:ilvl w:val="0"/>
          <w:numId w:val="9"/>
        </w:numPr>
        <w:ind w:left="567" w:hanging="567"/>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avez le pouvoir et la capacité de signer le présent Acte et d’hypothéquer la Propriété en notre faveur;</w:t>
      </w:r>
    </w:p>
    <w:p w14:paraId="34F01629" w14:textId="77777777" w:rsidR="0077767E" w:rsidRPr="00E002D0" w:rsidRDefault="00CA73E2">
      <w:pPr>
        <w:pStyle w:val="StyleStandardL3TimesNewRoman"/>
        <w:numPr>
          <w:ilvl w:val="0"/>
          <w:numId w:val="9"/>
        </w:numPr>
        <w:ind w:left="567" w:hanging="567"/>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déclarez que le certificat de localisation rédigé par </w:t>
      </w:r>
      <w:permStart w:id="212154431" w:edGrp="everyone"/>
      <w:r w:rsidRPr="00E002D0">
        <w:rPr>
          <w:rFonts w:ascii="Arial" w:hAnsi="Arial" w:cs="Arial"/>
          <w:sz w:val="20"/>
          <w:szCs w:val="20"/>
          <w:highlight w:val="lightGray"/>
        </w:rPr>
        <w:t>Prénom et Nom de l’arpenteur-géomètre</w:t>
      </w:r>
      <w:permEnd w:id="212154431"/>
      <w:r w:rsidRPr="00E002D0">
        <w:rPr>
          <w:rFonts w:ascii="Arial" w:hAnsi="Arial" w:cs="Arial"/>
          <w:sz w:val="20"/>
          <w:szCs w:val="20"/>
        </w:rPr>
        <w:t xml:space="preserve">, arpenteur-géomètre dûment qualifié pour exercer dans la province de Québec, le </w:t>
      </w:r>
      <w:permStart w:id="1980253127" w:edGrp="everyone"/>
      <w:r w:rsidRPr="00E002D0">
        <w:rPr>
          <w:rFonts w:ascii="Arial" w:hAnsi="Arial" w:cs="Arial"/>
          <w:sz w:val="20"/>
          <w:szCs w:val="20"/>
          <w:highlight w:val="lightGray"/>
        </w:rPr>
        <w:t>jour, mois, année</w:t>
      </w:r>
      <w:r w:rsidRPr="00E002D0">
        <w:rPr>
          <w:rFonts w:ascii="Arial" w:hAnsi="Arial" w:cs="Arial"/>
          <w:sz w:val="20"/>
          <w:szCs w:val="20"/>
        </w:rPr>
        <w:t xml:space="preserve"> </w:t>
      </w:r>
      <w:permEnd w:id="1980253127"/>
      <w:r w:rsidRPr="00E002D0">
        <w:rPr>
          <w:rFonts w:ascii="Arial" w:hAnsi="Arial" w:cs="Arial"/>
          <w:sz w:val="20"/>
          <w:szCs w:val="20"/>
        </w:rPr>
        <w:t>décrit l’état actuel de la Propriété et aucune modification n’a été apportée à la Propriété depuis cette date;</w:t>
      </w:r>
    </w:p>
    <w:p w14:paraId="798EE3C7" w14:textId="77777777" w:rsidR="0077767E" w:rsidRPr="00E002D0" w:rsidRDefault="00CA73E2">
      <w:pPr>
        <w:pStyle w:val="StyleStandardL3TimesNewRoman"/>
        <w:numPr>
          <w:ilvl w:val="0"/>
          <w:numId w:val="9"/>
        </w:numPr>
        <w:ind w:left="567" w:hanging="567"/>
        <w:rPr>
          <w:rFonts w:ascii="Arial" w:hAnsi="Arial" w:cs="Arial"/>
          <w:sz w:val="20"/>
          <w:szCs w:val="20"/>
        </w:rPr>
      </w:pPr>
      <w:proofErr w:type="gramStart"/>
      <w:r w:rsidRPr="00E002D0">
        <w:rPr>
          <w:rFonts w:ascii="Arial" w:hAnsi="Arial" w:cs="Arial"/>
          <w:sz w:val="20"/>
          <w:szCs w:val="20"/>
        </w:rPr>
        <w:t>aucune</w:t>
      </w:r>
      <w:proofErr w:type="gramEnd"/>
      <w:r w:rsidRPr="00E002D0">
        <w:rPr>
          <w:rFonts w:ascii="Arial" w:hAnsi="Arial" w:cs="Arial"/>
          <w:sz w:val="20"/>
          <w:szCs w:val="20"/>
        </w:rPr>
        <w:t xml:space="preserve"> des Taxes n’est impayée et en souffrance, consolidée ou payée par subrogation;</w:t>
      </w:r>
    </w:p>
    <w:p w14:paraId="79C55508" w14:textId="77777777" w:rsidR="0077767E" w:rsidRPr="00E002D0" w:rsidRDefault="00CA73E2">
      <w:pPr>
        <w:pStyle w:val="StyleStandardL3TimesNewRoman"/>
        <w:numPr>
          <w:ilvl w:val="0"/>
          <w:numId w:val="9"/>
        </w:numPr>
        <w:ind w:left="567" w:hanging="567"/>
        <w:rPr>
          <w:rFonts w:ascii="Arial" w:hAnsi="Arial" w:cs="Arial"/>
          <w:sz w:val="20"/>
          <w:szCs w:val="20"/>
        </w:rPr>
      </w:pPr>
      <w:proofErr w:type="gramStart"/>
      <w:r w:rsidRPr="00E002D0">
        <w:rPr>
          <w:rFonts w:ascii="Arial" w:hAnsi="Arial" w:cs="Arial"/>
          <w:sz w:val="20"/>
          <w:szCs w:val="20"/>
        </w:rPr>
        <w:t>aucune</w:t>
      </w:r>
      <w:proofErr w:type="gramEnd"/>
      <w:r w:rsidRPr="00E002D0">
        <w:rPr>
          <w:rFonts w:ascii="Arial" w:hAnsi="Arial" w:cs="Arial"/>
          <w:sz w:val="20"/>
          <w:szCs w:val="20"/>
        </w:rPr>
        <w:t xml:space="preserve"> réparation, modification, rénovation ou construction n’a été réalisée sur la Propriété et aucun matériau de construction n’a été livré à la Propriété au cours des soixante (60) derniers jours;</w:t>
      </w:r>
    </w:p>
    <w:p w14:paraId="225C0AF8" w14:textId="77777777" w:rsidR="0077767E" w:rsidRPr="00E002D0" w:rsidRDefault="00CA73E2">
      <w:pPr>
        <w:pStyle w:val="StyleStandardL3TimesNewRoman"/>
        <w:numPr>
          <w:ilvl w:val="0"/>
          <w:numId w:val="9"/>
        </w:numPr>
        <w:ind w:left="567" w:hanging="567"/>
        <w:rPr>
          <w:rFonts w:ascii="Arial" w:hAnsi="Arial" w:cs="Arial"/>
          <w:sz w:val="20"/>
          <w:szCs w:val="20"/>
        </w:rPr>
      </w:pPr>
      <w:proofErr w:type="gramStart"/>
      <w:r w:rsidRPr="00E002D0">
        <w:rPr>
          <w:rFonts w:ascii="Arial" w:hAnsi="Arial" w:cs="Arial"/>
          <w:sz w:val="20"/>
          <w:szCs w:val="20"/>
        </w:rPr>
        <w:t>il</w:t>
      </w:r>
      <w:proofErr w:type="gramEnd"/>
      <w:r w:rsidRPr="00E002D0">
        <w:rPr>
          <w:rFonts w:ascii="Arial" w:hAnsi="Arial" w:cs="Arial"/>
          <w:sz w:val="20"/>
          <w:szCs w:val="20"/>
        </w:rPr>
        <w:t xml:space="preserve"> n’existe pas de permis de construction, d’ordres d’exécution, d’avis de lacunes ni aucun autre avis de non-conformité aux lois applicables (« </w:t>
      </w:r>
      <w:r w:rsidRPr="00E002D0">
        <w:rPr>
          <w:rFonts w:ascii="Arial" w:hAnsi="Arial" w:cs="Arial"/>
          <w:b/>
          <w:sz w:val="20"/>
          <w:szCs w:val="20"/>
        </w:rPr>
        <w:t>Ordres d’exécution</w:t>
      </w:r>
      <w:r w:rsidRPr="00E002D0">
        <w:rPr>
          <w:rFonts w:ascii="Arial" w:hAnsi="Arial" w:cs="Arial"/>
          <w:sz w:val="20"/>
          <w:szCs w:val="20"/>
        </w:rPr>
        <w:t> ») en cours de validité;</w:t>
      </w:r>
    </w:p>
    <w:p w14:paraId="401D97B2" w14:textId="77777777" w:rsidR="0077767E" w:rsidRPr="00E002D0" w:rsidRDefault="00CA73E2">
      <w:pPr>
        <w:pStyle w:val="StyleStandardL3TimesNewRoman"/>
        <w:numPr>
          <w:ilvl w:val="0"/>
          <w:numId w:val="9"/>
        </w:numPr>
        <w:ind w:left="567" w:hanging="567"/>
        <w:rPr>
          <w:rFonts w:ascii="Arial" w:hAnsi="Arial" w:cs="Arial"/>
          <w:sz w:val="20"/>
          <w:szCs w:val="20"/>
        </w:rPr>
      </w:pPr>
      <w:proofErr w:type="gramStart"/>
      <w:r w:rsidRPr="00E002D0">
        <w:rPr>
          <w:rFonts w:ascii="Arial" w:hAnsi="Arial" w:cs="Arial"/>
          <w:sz w:val="20"/>
          <w:szCs w:val="20"/>
        </w:rPr>
        <w:t>si</w:t>
      </w:r>
      <w:proofErr w:type="gramEnd"/>
      <w:r w:rsidRPr="00E002D0">
        <w:rPr>
          <w:rFonts w:ascii="Arial" w:hAnsi="Arial" w:cs="Arial"/>
          <w:sz w:val="20"/>
          <w:szCs w:val="20"/>
        </w:rPr>
        <w:t xml:space="preserve"> le Prêt constitue un financement à l’achat, la mise de fonds utilisée pour l’achat de la Propriété n’a pas été empruntée sur la valeur de la Propriété, mais provient de vos propres ressources;</w:t>
      </w:r>
    </w:p>
    <w:p w14:paraId="4A516C11" w14:textId="77777777" w:rsidR="0077767E" w:rsidRPr="00E002D0" w:rsidRDefault="00CA73E2">
      <w:pPr>
        <w:pStyle w:val="StyleStandardL3TimesNewRoman"/>
        <w:numPr>
          <w:ilvl w:val="0"/>
          <w:numId w:val="9"/>
        </w:numPr>
        <w:ind w:left="567" w:hanging="567"/>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avez reçu une copie de la Convention sur la protection des renseignements personnels d’Équitable et vous en acceptez les modalités;</w:t>
      </w:r>
    </w:p>
    <w:p w14:paraId="30ABB14D" w14:textId="77777777" w:rsidR="0077767E" w:rsidRPr="00E002D0" w:rsidRDefault="00CA73E2">
      <w:pPr>
        <w:pStyle w:val="StyleStandardL3TimesNewRoman"/>
        <w:numPr>
          <w:ilvl w:val="0"/>
          <w:numId w:val="9"/>
        </w:numPr>
        <w:ind w:left="567" w:hanging="567"/>
        <w:rPr>
          <w:rFonts w:ascii="Arial" w:hAnsi="Arial" w:cs="Arial"/>
          <w:sz w:val="20"/>
          <w:szCs w:val="20"/>
        </w:rPr>
      </w:pPr>
      <w:proofErr w:type="gramStart"/>
      <w:r w:rsidRPr="00E002D0">
        <w:rPr>
          <w:rFonts w:ascii="Arial" w:hAnsi="Arial" w:cs="Arial"/>
          <w:sz w:val="20"/>
          <w:szCs w:val="20"/>
        </w:rPr>
        <w:t>à</w:t>
      </w:r>
      <w:proofErr w:type="gramEnd"/>
      <w:r w:rsidRPr="00E002D0">
        <w:rPr>
          <w:rFonts w:ascii="Arial" w:hAnsi="Arial" w:cs="Arial"/>
          <w:sz w:val="20"/>
          <w:szCs w:val="20"/>
        </w:rPr>
        <w:t xml:space="preserve"> votre connaissance, la Propriété n’est ni n’a jamais été isolée avec de la mousse isolante d’urée-formaldéhyde;</w:t>
      </w:r>
    </w:p>
    <w:p w14:paraId="45BDAABE" w14:textId="77777777" w:rsidR="0077767E" w:rsidRPr="00E002D0" w:rsidRDefault="00CA73E2">
      <w:pPr>
        <w:pStyle w:val="StyleStandardL3TimesNewRoman"/>
        <w:keepNext/>
        <w:numPr>
          <w:ilvl w:val="0"/>
          <w:numId w:val="9"/>
        </w:numPr>
        <w:ind w:left="567" w:hanging="567"/>
        <w:rPr>
          <w:rFonts w:ascii="Arial" w:hAnsi="Arial" w:cs="Arial"/>
          <w:sz w:val="20"/>
          <w:szCs w:val="20"/>
        </w:rPr>
      </w:pPr>
      <w:proofErr w:type="gramStart"/>
      <w:r w:rsidRPr="00E002D0">
        <w:rPr>
          <w:rFonts w:ascii="Arial" w:hAnsi="Arial" w:cs="Arial"/>
          <w:sz w:val="20"/>
          <w:szCs w:val="20"/>
        </w:rPr>
        <w:lastRenderedPageBreak/>
        <w:t>vous</w:t>
      </w:r>
      <w:proofErr w:type="gramEnd"/>
      <w:r w:rsidRPr="00E002D0">
        <w:rPr>
          <w:rFonts w:ascii="Arial" w:hAnsi="Arial" w:cs="Arial"/>
          <w:sz w:val="20"/>
          <w:szCs w:val="20"/>
        </w:rPr>
        <w:t xml:space="preserve"> êtes une personne majeure et votre état matrimonial est le suivant :</w:t>
      </w:r>
    </w:p>
    <w:p w14:paraId="184C17B6" w14:textId="77777777" w:rsidR="0077767E" w:rsidRPr="00E002D0" w:rsidRDefault="00CA73E2">
      <w:pPr>
        <w:pStyle w:val="StyleStandardL3TimesNewRoman"/>
        <w:numPr>
          <w:ilvl w:val="0"/>
          <w:numId w:val="0"/>
        </w:numPr>
        <w:spacing w:before="60"/>
        <w:ind w:left="567"/>
        <w:rPr>
          <w:rFonts w:ascii="Arial" w:hAnsi="Arial" w:cs="Arial"/>
          <w:sz w:val="20"/>
          <w:szCs w:val="20"/>
          <w:lang w:val="en-CA"/>
        </w:rPr>
      </w:pPr>
      <w:permStart w:id="1381785197" w:edGrp="everyone"/>
      <w:r w:rsidRPr="00E002D0">
        <w:rPr>
          <w:rFonts w:ascii="Arial" w:hAnsi="Arial" w:cs="Arial"/>
          <w:sz w:val="20"/>
          <w:szCs w:val="20"/>
          <w:highlight w:val="lightGray"/>
          <w:lang w:val="en-CA"/>
        </w:rPr>
        <w:sym w:font="Marlett" w:char="F068"/>
      </w:r>
    </w:p>
    <w:permEnd w:id="1381785197"/>
    <w:p w14:paraId="3A366F0B" w14:textId="77777777" w:rsidR="0077767E" w:rsidRPr="00E002D0" w:rsidRDefault="00CA73E2">
      <w:pPr>
        <w:pStyle w:val="StyleStandardL3TimesNewRoman"/>
        <w:numPr>
          <w:ilvl w:val="0"/>
          <w:numId w:val="9"/>
        </w:numPr>
        <w:spacing w:before="60"/>
        <w:ind w:left="567" w:hanging="567"/>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nous aviserez de toute modification du contenu de vos déclarations faites au présent article</w:t>
      </w:r>
    </w:p>
    <w:p w14:paraId="554ECF3D" w14:textId="77777777" w:rsidR="0077767E" w:rsidRPr="00E002D0" w:rsidRDefault="00CA73E2">
      <w:pPr>
        <w:pStyle w:val="StyleStandardL3TimesNewRoman"/>
        <w:numPr>
          <w:ilvl w:val="0"/>
          <w:numId w:val="9"/>
        </w:numPr>
        <w:spacing w:before="60"/>
        <w:ind w:left="567" w:hanging="567"/>
        <w:rPr>
          <w:rFonts w:ascii="Arial" w:hAnsi="Arial" w:cs="Arial"/>
          <w:sz w:val="20"/>
          <w:szCs w:val="20"/>
        </w:rPr>
      </w:pPr>
      <w:proofErr w:type="gramStart"/>
      <w:r w:rsidRPr="00E002D0">
        <w:rPr>
          <w:rFonts w:ascii="Arial" w:hAnsi="Arial" w:cs="Arial"/>
          <w:sz w:val="20"/>
          <w:szCs w:val="20"/>
        </w:rPr>
        <w:t>votre</w:t>
      </w:r>
      <w:proofErr w:type="gramEnd"/>
      <w:r w:rsidRPr="00E002D0">
        <w:rPr>
          <w:rFonts w:ascii="Arial" w:hAnsi="Arial" w:cs="Arial"/>
          <w:sz w:val="20"/>
          <w:szCs w:val="20"/>
        </w:rPr>
        <w:t xml:space="preserve"> solvabilité ne s’est pas détériorée depuis la date à laquelle j’ai signé/nous avons signé la lettre d’engagement;</w:t>
      </w:r>
    </w:p>
    <w:p w14:paraId="4B71339F" w14:textId="77777777" w:rsidR="0077767E" w:rsidRPr="00E002D0" w:rsidRDefault="00CA73E2">
      <w:pPr>
        <w:pStyle w:val="StyleStandardL3TimesNewRoman"/>
        <w:numPr>
          <w:ilvl w:val="0"/>
          <w:numId w:val="9"/>
        </w:numPr>
        <w:spacing w:before="60"/>
        <w:ind w:left="540" w:hanging="540"/>
        <w:rPr>
          <w:rFonts w:ascii="Arial" w:hAnsi="Arial" w:cs="Arial"/>
          <w:sz w:val="20"/>
          <w:szCs w:val="20"/>
        </w:rPr>
      </w:pPr>
      <w:proofErr w:type="gramStart"/>
      <w:r w:rsidRPr="00E002D0">
        <w:rPr>
          <w:rFonts w:ascii="Arial" w:hAnsi="Arial" w:cs="Arial"/>
          <w:sz w:val="20"/>
          <w:szCs w:val="20"/>
        </w:rPr>
        <w:t>aucun</w:t>
      </w:r>
      <w:proofErr w:type="gramEnd"/>
      <w:r w:rsidRPr="00E002D0">
        <w:rPr>
          <w:rFonts w:ascii="Arial" w:hAnsi="Arial" w:cs="Arial"/>
          <w:sz w:val="20"/>
          <w:szCs w:val="20"/>
        </w:rPr>
        <w:t xml:space="preserve"> financement de second rang ne vise la propriété à la date de décaissement.</w:t>
      </w:r>
    </w:p>
    <w:p w14:paraId="50D63A25" w14:textId="77777777" w:rsidR="0077767E" w:rsidRPr="00E002D0" w:rsidRDefault="00CA73E2">
      <w:pPr>
        <w:pStyle w:val="StandardL1"/>
        <w:rPr>
          <w:rFonts w:ascii="Arial" w:hAnsi="Arial" w:cs="Arial"/>
          <w:color w:val="000000"/>
          <w:sz w:val="20"/>
          <w:szCs w:val="20"/>
        </w:rPr>
      </w:pPr>
      <w:bookmarkStart w:id="23" w:name="_Ref369269949"/>
      <w:r w:rsidRPr="00E002D0">
        <w:rPr>
          <w:rFonts w:ascii="Arial" w:hAnsi="Arial" w:cs="Arial"/>
          <w:color w:val="000000"/>
          <w:sz w:val="20"/>
          <w:szCs w:val="20"/>
        </w:rPr>
        <w:t>AUTRES OBLIGATIONS DE L’EMPRUNTEUR</w:t>
      </w:r>
      <w:bookmarkEnd w:id="23"/>
    </w:p>
    <w:bookmarkEnd w:id="19"/>
    <w:bookmarkEnd w:id="20"/>
    <w:p w14:paraId="4581800C"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Exécution des Obligations.</w:t>
      </w:r>
    </w:p>
    <w:p w14:paraId="141A27B3" w14:textId="77777777" w:rsidR="0077767E" w:rsidRPr="00E002D0" w:rsidRDefault="00CA73E2">
      <w:pPr>
        <w:pStyle w:val="StyleStandardL3TimesNewRoman"/>
        <w:numPr>
          <w:ilvl w:val="0"/>
          <w:numId w:val="0"/>
        </w:numPr>
        <w:rPr>
          <w:rFonts w:ascii="Arial" w:hAnsi="Arial" w:cs="Arial"/>
          <w:sz w:val="20"/>
          <w:szCs w:val="20"/>
        </w:rPr>
      </w:pPr>
      <w:r w:rsidRPr="00E002D0">
        <w:rPr>
          <w:rFonts w:ascii="Arial" w:hAnsi="Arial" w:cs="Arial"/>
          <w:sz w:val="20"/>
          <w:szCs w:val="20"/>
        </w:rPr>
        <w:t>Vous vous engagez à rembourser à Équitable l’ensemble de la Dette totale et à exécuter toutes les autres Obligations prévues par le présent Acte et les Documents de crédit.</w:t>
      </w:r>
    </w:p>
    <w:p w14:paraId="4A71C19D" w14:textId="77777777" w:rsidR="0077767E" w:rsidRPr="00E002D0" w:rsidRDefault="00CA73E2">
      <w:pPr>
        <w:pStyle w:val="StyleStandardL3TimesNewRoman"/>
        <w:numPr>
          <w:ilvl w:val="0"/>
          <w:numId w:val="0"/>
        </w:numPr>
        <w:rPr>
          <w:rFonts w:ascii="Arial" w:hAnsi="Arial" w:cs="Arial"/>
          <w:sz w:val="20"/>
          <w:szCs w:val="20"/>
        </w:rPr>
      </w:pPr>
      <w:r w:rsidRPr="00E002D0">
        <w:rPr>
          <w:rFonts w:ascii="Arial" w:hAnsi="Arial" w:cs="Arial"/>
          <w:sz w:val="20"/>
          <w:szCs w:val="20"/>
        </w:rPr>
        <w:t>Si vous ne remboursez pas la Dette totale à Équitable ou n’exécutez pas vos autres Obligations prévues par le présent Acte et les Documents de crédit, Équitable peut, à son appréciation, prendre possession de la Propriété sans aucune intervention de votre part ou de quiconque habitant la Propriété et libre de tous les intérêts, charges, limitations ou restrictions, autres que ceux qu’Équitable a approuvés.</w:t>
      </w:r>
    </w:p>
    <w:p w14:paraId="091D77BC" w14:textId="77777777" w:rsidR="0077767E" w:rsidRPr="00E002D0" w:rsidRDefault="00CA73E2">
      <w:pPr>
        <w:pStyle w:val="StyleStandardL3TimesNewRoman"/>
        <w:numPr>
          <w:ilvl w:val="0"/>
          <w:numId w:val="0"/>
        </w:numPr>
        <w:rPr>
          <w:rFonts w:ascii="Arial" w:hAnsi="Arial" w:cs="Arial"/>
          <w:sz w:val="20"/>
          <w:szCs w:val="20"/>
        </w:rPr>
      </w:pPr>
      <w:r w:rsidRPr="00E002D0">
        <w:rPr>
          <w:rFonts w:ascii="Arial" w:hAnsi="Arial" w:cs="Arial"/>
          <w:sz w:val="20"/>
          <w:szCs w:val="20"/>
        </w:rPr>
        <w:t>Si vous êtes un copropriétaire de la Propriété, vous acceptez d’être lié par l’ensemble des modalités, conditions, promesses, engagements, garanties et autres déclarations que renferme le présent Acte en ce qui concerne votre participation indivise dans la Propriété.</w:t>
      </w:r>
    </w:p>
    <w:p w14:paraId="4A8716A7"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Prêts et créances prioritaires.</w:t>
      </w:r>
    </w:p>
    <w:p w14:paraId="3B7CD6B7" w14:textId="77777777" w:rsidR="0077767E" w:rsidRPr="00E002D0" w:rsidRDefault="00CA73E2">
      <w:pPr>
        <w:pStyle w:val="StyleStandardL3TimesNewRoman"/>
        <w:numPr>
          <w:ilvl w:val="0"/>
          <w:numId w:val="0"/>
        </w:numPr>
        <w:rPr>
          <w:rFonts w:ascii="Arial" w:hAnsi="Arial" w:cs="Arial"/>
          <w:sz w:val="20"/>
          <w:szCs w:val="20"/>
        </w:rPr>
      </w:pPr>
      <w:r w:rsidRPr="00E002D0">
        <w:rPr>
          <w:rFonts w:ascii="Arial" w:hAnsi="Arial" w:cs="Arial"/>
          <w:sz w:val="20"/>
          <w:szCs w:val="20"/>
        </w:rPr>
        <w:t>Vous convenez que si le Prêt n’est pas une hypothèque de premier rang sur la Propriété, vous n’augmenterez pas le capital dû aux termes de tout prêt hypothécaire antérieur ni n’emprunterez de nouveau une somme remboursée aux termes d’un prêt hypothécaire antérieur sans l’approbation d’Équitable. Équitable peut refuser son approbation pour quelque motif que ce soit. Vous vous engagez en outre à ne pas être en défaut aux termes d’un prêt hypothécaire antérieur et consentez à ce qu’Équitable avise le détenteur du prêt hypothécaire antérieur de l’existence du Prêt et de toutes les modalités du présent Acte et des Documents de crédit.</w:t>
      </w:r>
    </w:p>
    <w:p w14:paraId="3F460059"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vous engagez à payer toute créance qui pourrait avoir priorité de rang sur les hypothèques créées aux termes du présent Acte lorsque la créance devient exigible. Tant que vous n’aurez pas remboursé la Dette totale, vous ne pourrez pas, sans notre approbation, constituer ou permettre la constitution d’hypothèques, de créances prioritaires, d’hypothèques légales ou de droits de rétention ou de charges de quelque nature que ce soit ayant égalité ou priorité de rang à l’égard des hypothèques créées aux termes du présent Acte.</w:t>
      </w:r>
    </w:p>
    <w:p w14:paraId="7B883650"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Vente ou transfert de la Propriété/sûretés subséquentes.</w:t>
      </w:r>
    </w:p>
    <w:p w14:paraId="33988F0D" w14:textId="77777777" w:rsidR="0077767E" w:rsidRPr="00E002D0" w:rsidRDefault="00CA73E2">
      <w:pPr>
        <w:pStyle w:val="BodyText"/>
        <w:rPr>
          <w:rFonts w:ascii="Arial" w:hAnsi="Arial" w:cs="Arial"/>
          <w:sz w:val="20"/>
          <w:szCs w:val="20"/>
        </w:rPr>
      </w:pPr>
      <w:r w:rsidRPr="00E002D0">
        <w:rPr>
          <w:rFonts w:ascii="Arial" w:hAnsi="Arial" w:cs="Arial"/>
          <w:sz w:val="20"/>
          <w:szCs w:val="20"/>
        </w:rPr>
        <w:t>Équitable ne permettra l’enregistrement d’aucune sûreté à l’égard des terrains qui sont visés par l’hypothèque, sauf avec son consentement et de la manière prévue ci-dessous.</w:t>
      </w:r>
    </w:p>
    <w:p w14:paraId="7EB4C674" w14:textId="77777777" w:rsidR="0077767E" w:rsidRPr="00E002D0" w:rsidRDefault="00CA73E2">
      <w:pPr>
        <w:pStyle w:val="BodyText"/>
        <w:rPr>
          <w:rFonts w:ascii="Arial" w:hAnsi="Arial" w:cs="Arial"/>
          <w:sz w:val="20"/>
          <w:szCs w:val="20"/>
        </w:rPr>
      </w:pPr>
      <w:r w:rsidRPr="00E002D0">
        <w:rPr>
          <w:rFonts w:ascii="Arial" w:hAnsi="Arial" w:cs="Arial"/>
          <w:sz w:val="20"/>
          <w:szCs w:val="20"/>
        </w:rPr>
        <w:t xml:space="preserve">Le présent Prêt n’est pas transférable. Si vous transférez la Propriété ou les droits, titres ou intérêts afférents à la Propriété à quiconque, et ce, sans avoir </w:t>
      </w:r>
    </w:p>
    <w:p w14:paraId="782E3D15" w14:textId="77777777" w:rsidR="0077767E" w:rsidRPr="00E002D0" w:rsidRDefault="00CA73E2">
      <w:pPr>
        <w:numPr>
          <w:ilvl w:val="0"/>
          <w:numId w:val="12"/>
        </w:numPr>
        <w:spacing w:after="240"/>
        <w:ind w:left="567" w:hanging="567"/>
        <w:jc w:val="both"/>
        <w:rPr>
          <w:rFonts w:ascii="Arial" w:hAnsi="Arial" w:cs="Arial"/>
          <w:sz w:val="20"/>
          <w:szCs w:val="20"/>
        </w:rPr>
      </w:pPr>
      <w:proofErr w:type="gramStart"/>
      <w:r w:rsidRPr="00E002D0">
        <w:rPr>
          <w:rFonts w:ascii="Arial" w:hAnsi="Arial" w:cs="Arial"/>
          <w:sz w:val="20"/>
          <w:szCs w:val="20"/>
        </w:rPr>
        <w:lastRenderedPageBreak/>
        <w:t>obtenu</w:t>
      </w:r>
      <w:proofErr w:type="gramEnd"/>
      <w:r w:rsidRPr="00E002D0">
        <w:rPr>
          <w:rFonts w:ascii="Arial" w:hAnsi="Arial" w:cs="Arial"/>
          <w:sz w:val="20"/>
          <w:szCs w:val="20"/>
        </w:rPr>
        <w:t xml:space="preserve"> le consentement écrit préalable d’Équitable;</w:t>
      </w:r>
    </w:p>
    <w:p w14:paraId="20EA5308" w14:textId="77777777" w:rsidR="0077767E" w:rsidRPr="00E002D0" w:rsidRDefault="00CA73E2">
      <w:pPr>
        <w:numPr>
          <w:ilvl w:val="0"/>
          <w:numId w:val="12"/>
        </w:numPr>
        <w:spacing w:after="240"/>
        <w:ind w:left="567" w:hanging="567"/>
        <w:jc w:val="both"/>
        <w:rPr>
          <w:rFonts w:ascii="Arial" w:hAnsi="Arial" w:cs="Arial"/>
          <w:sz w:val="20"/>
          <w:szCs w:val="20"/>
        </w:rPr>
      </w:pPr>
      <w:proofErr w:type="gramStart"/>
      <w:r w:rsidRPr="00E002D0">
        <w:rPr>
          <w:rFonts w:ascii="Arial" w:hAnsi="Arial" w:cs="Arial"/>
          <w:sz w:val="20"/>
          <w:szCs w:val="20"/>
        </w:rPr>
        <w:t>payé</w:t>
      </w:r>
      <w:proofErr w:type="gramEnd"/>
      <w:r w:rsidRPr="00E002D0">
        <w:rPr>
          <w:rFonts w:ascii="Arial" w:hAnsi="Arial" w:cs="Arial"/>
          <w:sz w:val="20"/>
          <w:szCs w:val="20"/>
        </w:rPr>
        <w:t xml:space="preserve"> les Frais pour changement de titre; et </w:t>
      </w:r>
    </w:p>
    <w:p w14:paraId="58800BE2" w14:textId="77777777" w:rsidR="0077767E" w:rsidRPr="00E002D0" w:rsidRDefault="00CA73E2">
      <w:pPr>
        <w:numPr>
          <w:ilvl w:val="0"/>
          <w:numId w:val="12"/>
        </w:numPr>
        <w:spacing w:after="240"/>
        <w:ind w:left="567" w:hanging="567"/>
        <w:jc w:val="both"/>
        <w:rPr>
          <w:rFonts w:ascii="Arial" w:hAnsi="Arial" w:cs="Arial"/>
          <w:sz w:val="20"/>
          <w:szCs w:val="20"/>
        </w:rPr>
      </w:pPr>
      <w:proofErr w:type="gramStart"/>
      <w:r w:rsidRPr="00E002D0">
        <w:rPr>
          <w:rFonts w:ascii="Arial" w:hAnsi="Arial" w:cs="Arial"/>
          <w:sz w:val="20"/>
          <w:szCs w:val="20"/>
        </w:rPr>
        <w:t>informé</w:t>
      </w:r>
      <w:proofErr w:type="gramEnd"/>
      <w:r w:rsidRPr="00E002D0">
        <w:rPr>
          <w:rFonts w:ascii="Arial" w:hAnsi="Arial" w:cs="Arial"/>
          <w:sz w:val="20"/>
          <w:szCs w:val="20"/>
        </w:rPr>
        <w:t xml:space="preserve"> Équitable de toute modification subséquente des documents de transfert; </w:t>
      </w:r>
    </w:p>
    <w:p w14:paraId="4354BCDC" w14:textId="77777777" w:rsidR="0077767E" w:rsidRPr="00E002D0" w:rsidRDefault="00CA73E2">
      <w:pPr>
        <w:pStyle w:val="BodyText"/>
        <w:rPr>
          <w:rFonts w:ascii="Arial" w:hAnsi="Arial" w:cs="Arial"/>
          <w:sz w:val="20"/>
          <w:szCs w:val="20"/>
        </w:rPr>
      </w:pPr>
      <w:proofErr w:type="gramStart"/>
      <w:r w:rsidRPr="00E002D0">
        <w:rPr>
          <w:rFonts w:ascii="Arial" w:hAnsi="Arial" w:cs="Arial"/>
          <w:sz w:val="20"/>
          <w:szCs w:val="20"/>
        </w:rPr>
        <w:t>et</w:t>
      </w:r>
      <w:proofErr w:type="gramEnd"/>
      <w:r w:rsidRPr="00E002D0">
        <w:rPr>
          <w:rFonts w:ascii="Arial" w:hAnsi="Arial" w:cs="Arial"/>
          <w:sz w:val="20"/>
          <w:szCs w:val="20"/>
        </w:rPr>
        <w:t xml:space="preserve"> que l’acheteur n’a pas :</w:t>
      </w:r>
    </w:p>
    <w:p w14:paraId="24DE2302" w14:textId="77777777" w:rsidR="0077767E" w:rsidRPr="00E002D0" w:rsidRDefault="00CA73E2">
      <w:pPr>
        <w:numPr>
          <w:ilvl w:val="0"/>
          <w:numId w:val="47"/>
        </w:numPr>
        <w:spacing w:after="240"/>
        <w:ind w:left="540" w:hanging="540"/>
        <w:jc w:val="both"/>
        <w:rPr>
          <w:rFonts w:ascii="Arial" w:hAnsi="Arial" w:cs="Arial"/>
          <w:sz w:val="20"/>
          <w:szCs w:val="20"/>
        </w:rPr>
      </w:pPr>
      <w:proofErr w:type="gramStart"/>
      <w:r w:rsidRPr="00E002D0">
        <w:rPr>
          <w:rFonts w:ascii="Arial" w:hAnsi="Arial" w:cs="Arial"/>
          <w:sz w:val="20"/>
          <w:szCs w:val="20"/>
        </w:rPr>
        <w:t>demandé</w:t>
      </w:r>
      <w:proofErr w:type="gramEnd"/>
      <w:r w:rsidRPr="00E002D0">
        <w:rPr>
          <w:rFonts w:ascii="Arial" w:hAnsi="Arial" w:cs="Arial"/>
          <w:sz w:val="20"/>
          <w:szCs w:val="20"/>
        </w:rPr>
        <w:t xml:space="preserve"> et obtenu l’approbation d’Équitable pour prendre en charge le Prêt;</w:t>
      </w:r>
    </w:p>
    <w:p w14:paraId="78F1CA75" w14:textId="77777777" w:rsidR="0077767E" w:rsidRPr="00E002D0" w:rsidRDefault="00CA73E2">
      <w:pPr>
        <w:numPr>
          <w:ilvl w:val="0"/>
          <w:numId w:val="47"/>
        </w:numPr>
        <w:spacing w:after="240"/>
        <w:ind w:left="567" w:hanging="567"/>
        <w:jc w:val="both"/>
        <w:rPr>
          <w:rFonts w:ascii="Arial" w:hAnsi="Arial" w:cs="Arial"/>
          <w:sz w:val="20"/>
          <w:szCs w:val="20"/>
        </w:rPr>
      </w:pPr>
      <w:proofErr w:type="gramStart"/>
      <w:r w:rsidRPr="00E002D0">
        <w:rPr>
          <w:rFonts w:ascii="Arial" w:hAnsi="Arial" w:cs="Arial"/>
          <w:sz w:val="20"/>
          <w:szCs w:val="20"/>
        </w:rPr>
        <w:t>signé</w:t>
      </w:r>
      <w:proofErr w:type="gramEnd"/>
      <w:r w:rsidRPr="00E002D0">
        <w:rPr>
          <w:rFonts w:ascii="Arial" w:hAnsi="Arial" w:cs="Arial"/>
          <w:sz w:val="20"/>
          <w:szCs w:val="20"/>
        </w:rPr>
        <w:t xml:space="preserve"> une convention de prise en charge approuvée par Équitable;</w:t>
      </w:r>
    </w:p>
    <w:p w14:paraId="6EF0D653" w14:textId="77777777" w:rsidR="0077767E" w:rsidRPr="00E002D0" w:rsidRDefault="00CA73E2">
      <w:pPr>
        <w:spacing w:after="240"/>
        <w:jc w:val="both"/>
        <w:rPr>
          <w:rFonts w:ascii="Arial" w:hAnsi="Arial" w:cs="Arial"/>
          <w:sz w:val="20"/>
          <w:szCs w:val="20"/>
        </w:rPr>
      </w:pPr>
      <w:proofErr w:type="gramStart"/>
      <w:r w:rsidRPr="00E002D0">
        <w:rPr>
          <w:rFonts w:ascii="Arial" w:hAnsi="Arial" w:cs="Arial"/>
          <w:sz w:val="20"/>
          <w:szCs w:val="20"/>
        </w:rPr>
        <w:t>nous</w:t>
      </w:r>
      <w:proofErr w:type="gramEnd"/>
      <w:r w:rsidRPr="00E002D0">
        <w:rPr>
          <w:rFonts w:ascii="Arial" w:hAnsi="Arial" w:cs="Arial"/>
          <w:sz w:val="20"/>
          <w:szCs w:val="20"/>
        </w:rPr>
        <w:t xml:space="preserve"> pouvons alors, à notre gré, vous demander immédiatement de rembourser l’ensemble ou une partie de la Dette totale moyennant un avis écrit et vous devrez payer immédiatement l’ensemble de la Dette totale. Vous reconnaissez expressément qu’Équitable peut, à son appréciation subjective et sans réserve, refuser son Approbation à l’égard d’un transfert.</w:t>
      </w:r>
    </w:p>
    <w:p w14:paraId="285B16AE"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Les dispositions relatives au remboursement par anticipation applicables prévues dans les Documents de crédit, le cas échéant, s’appliqueront à tout remboursement effectué aux termes du présent article. Aucun changement de propriété de la Propriété ni aucune modification d’une entente entre Équitable et un acheteur ne porteront atteinte de quelque manière que ce soit aux droits d’Équitable à votre encontre ou à l’encontre de toute autre personne responsable du paiement de la Dette totale. Équitable peut conclure des ententes avec un acheteur sans vous en aviser et sans votre Approbation. Si Équitable accepte des sommes d’argent d’un acheteur ou si un acheteur convient avec Équitable sans vous en aviser de prendre en charge, de renouveler ou de modifier le Prêt ou de proroger l’échéance de celui</w:t>
      </w:r>
      <w:r w:rsidRPr="00E002D0">
        <w:rPr>
          <w:rFonts w:ascii="Arial" w:hAnsi="Arial" w:cs="Arial"/>
          <w:sz w:val="20"/>
          <w:szCs w:val="20"/>
        </w:rPr>
        <w:noBreakHyphen/>
        <w:t>ci, vous ne serez pas libérés de vos Obligations et cela ne signifie pas que nous aurons abandonné notre droit d’exiger que vous remboursiez immédiatement la Dette totale.</w:t>
      </w:r>
    </w:p>
    <w:p w14:paraId="4981D3AC"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En outre, vous reconnaissez que vous nous aviserez sur-le-champ de tout document de transfert, notamment d’achat ou de vente, que vous devez signer et qui transfère la Propriété ou des droits, titres et intérêts afférents à la Propriété à quiconque autre que vous, et que vous obtiendrez notre consentement écrit avant de signer de tels documents.</w:t>
      </w:r>
    </w:p>
    <w:p w14:paraId="14A24BBF"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Aucune autre vente ni aucun autre transfert de la Propriété ne modifieront de quelque façon que ce soit votre responsabilité ni ne porteront atteinte de quelque manière que ce soit à nos droits à votre encontre ou à l’encontre de toute autre personne responsable de la Dette totale garantie par les présentes.</w:t>
      </w:r>
    </w:p>
    <w:p w14:paraId="3140A532"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Protection de votre titre et de notre intérêt</w:t>
      </w:r>
      <w:bookmarkEnd w:id="21"/>
      <w:bookmarkEnd w:id="22"/>
      <w:r w:rsidRPr="00E002D0">
        <w:rPr>
          <w:rFonts w:ascii="Arial" w:hAnsi="Arial" w:cs="Arial"/>
          <w:color w:val="000000"/>
          <w:sz w:val="20"/>
          <w:szCs w:val="20"/>
        </w:rPr>
        <w:t>.</w:t>
      </w:r>
    </w:p>
    <w:p w14:paraId="180E3B98"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prendrez toutes les mesures nécessaires pour protéger votre titre à l’égard de votre Propriété. Vous vous engagez également à ne pas porter atteinte de quelque manière que ce soit à notre intérêt dans votre Propriété.</w:t>
      </w:r>
    </w:p>
    <w:p w14:paraId="7510F42E"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devez nous fournir les renseignements que nous pouvons raisonnablement demander au sujet de la Propriété hypothéquée afin de vérifier si vous remplissez vos Obligations. Vous devez nous aviser de tout fait qui pourrait diminuer la valeur de la Propriété hypothéquée ou de tout changement dans votre situation financière.</w:t>
      </w:r>
    </w:p>
    <w:p w14:paraId="2674913B" w14:textId="77777777" w:rsidR="0077767E" w:rsidRPr="00E002D0" w:rsidRDefault="00CA73E2">
      <w:pPr>
        <w:pStyle w:val="StyleStandardL3TimesNewRoman"/>
        <w:numPr>
          <w:ilvl w:val="0"/>
          <w:numId w:val="0"/>
        </w:numPr>
        <w:rPr>
          <w:rFonts w:ascii="Arial" w:hAnsi="Arial" w:cs="Arial"/>
          <w:sz w:val="20"/>
          <w:szCs w:val="20"/>
        </w:rPr>
      </w:pPr>
      <w:r w:rsidRPr="00E002D0">
        <w:rPr>
          <w:rFonts w:ascii="Arial" w:hAnsi="Arial" w:cs="Arial"/>
          <w:sz w:val="20"/>
          <w:szCs w:val="20"/>
        </w:rPr>
        <w:t>Vous vous engagez aussi, à vos frais, à signer tout autre document et à prendre toute autre mesure qu’Équitable demande afin de veiller à ce que vos droits, titres et intérêts intégraux afférents à la Propriété soient hypothéqués en faveur d’Équitable et à ce que la Dette totale soit adéquatement garantie par la Propriété hypothéquée.</w:t>
      </w:r>
    </w:p>
    <w:p w14:paraId="60F45C79"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lastRenderedPageBreak/>
        <w:t>Utilisation de la Propriété.</w:t>
      </w:r>
    </w:p>
    <w:p w14:paraId="198C7835"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ne devez pas changer l’utilisation de la Propriété à moins que nous n’y consentions par écrit.</w:t>
      </w:r>
    </w:p>
    <w:p w14:paraId="3CEC5276"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ne devez pas permettre que la Propriété demeure inoccupée ou inutilisée.</w:t>
      </w:r>
    </w:p>
    <w:p w14:paraId="51243E1A" w14:textId="77777777" w:rsidR="0077767E" w:rsidRPr="00E002D0" w:rsidRDefault="00CA73E2">
      <w:pPr>
        <w:pStyle w:val="StandardL2"/>
        <w:rPr>
          <w:rFonts w:ascii="Arial" w:hAnsi="Arial" w:cs="Arial"/>
          <w:color w:val="000000"/>
          <w:sz w:val="20"/>
          <w:szCs w:val="20"/>
        </w:rPr>
      </w:pPr>
      <w:bookmarkStart w:id="24" w:name="_Ref369198318"/>
      <w:r w:rsidRPr="00E002D0">
        <w:rPr>
          <w:rFonts w:ascii="Arial" w:hAnsi="Arial" w:cs="Arial"/>
          <w:color w:val="000000"/>
          <w:sz w:val="20"/>
          <w:szCs w:val="20"/>
        </w:rPr>
        <w:t>Taxes.</w:t>
      </w:r>
      <w:bookmarkEnd w:id="24"/>
    </w:p>
    <w:p w14:paraId="766F3EFD" w14:textId="77777777" w:rsidR="0077767E" w:rsidRPr="00E002D0" w:rsidRDefault="00CA73E2">
      <w:pPr>
        <w:pStyle w:val="BodyText2"/>
        <w:rPr>
          <w:rFonts w:ascii="Arial" w:hAnsi="Arial" w:cs="Arial"/>
          <w:sz w:val="20"/>
          <w:szCs w:val="20"/>
        </w:rPr>
      </w:pPr>
      <w:r w:rsidRPr="00E002D0">
        <w:rPr>
          <w:rFonts w:ascii="Arial" w:hAnsi="Arial" w:cs="Arial"/>
          <w:sz w:val="20"/>
          <w:szCs w:val="20"/>
        </w:rPr>
        <w:t xml:space="preserve">Vous paierez toutes les Taxes sur la Propriété promptement au fur et à mesure qu’elles deviennent exigibles. Si Équitable demande une preuve de paiement des Taxes, vous fournirez immédiatement à Équitable une preuve jugée satisfaisante par Équitable que vous avez payé toutes les Taxes. Si vous ne fournissez pas cette preuve à Équitable, Équitable peut l’obtenir directement auprès de la municipalité ou d’une autre autorité fiscale. Tous les frais qu’Équitable </w:t>
      </w:r>
      <w:proofErr w:type="gramStart"/>
      <w:r w:rsidRPr="00E002D0">
        <w:rPr>
          <w:rFonts w:ascii="Arial" w:hAnsi="Arial" w:cs="Arial"/>
          <w:sz w:val="20"/>
          <w:szCs w:val="20"/>
        </w:rPr>
        <w:t>engage</w:t>
      </w:r>
      <w:proofErr w:type="gramEnd"/>
      <w:r w:rsidRPr="00E002D0">
        <w:rPr>
          <w:rFonts w:ascii="Arial" w:hAnsi="Arial" w:cs="Arial"/>
          <w:sz w:val="20"/>
          <w:szCs w:val="20"/>
        </w:rPr>
        <w:t xml:space="preserve"> pour obtenir cette preuve seront ajoutés à la Dette totale et vous devez les payer immédiatement. Vous autorisez par les présentes la municipalité à communiquer à Équitable tous les renseignements fiscaux concernant la Propriété.</w:t>
      </w:r>
    </w:p>
    <w:p w14:paraId="24D05E0F" w14:textId="77777777" w:rsidR="0077767E" w:rsidRPr="00E002D0" w:rsidRDefault="00CA73E2">
      <w:pPr>
        <w:keepNext/>
        <w:spacing w:after="240"/>
        <w:jc w:val="both"/>
        <w:rPr>
          <w:rFonts w:ascii="Arial" w:hAnsi="Arial" w:cs="Arial"/>
          <w:sz w:val="20"/>
          <w:szCs w:val="20"/>
        </w:rPr>
      </w:pPr>
      <w:r w:rsidRPr="00E002D0">
        <w:rPr>
          <w:rFonts w:ascii="Arial" w:hAnsi="Arial" w:cs="Arial"/>
          <w:sz w:val="20"/>
          <w:szCs w:val="20"/>
        </w:rPr>
        <w:t>En outre, vous convenez de ce qui suit :</w:t>
      </w:r>
    </w:p>
    <w:p w14:paraId="68B51986" w14:textId="77777777" w:rsidR="0077767E" w:rsidRPr="00E002D0" w:rsidRDefault="00CA73E2">
      <w:pPr>
        <w:numPr>
          <w:ilvl w:val="0"/>
          <w:numId w:val="11"/>
        </w:numPr>
        <w:spacing w:after="240"/>
        <w:ind w:left="567" w:hanging="567"/>
        <w:jc w:val="both"/>
        <w:rPr>
          <w:rFonts w:ascii="Arial" w:hAnsi="Arial" w:cs="Arial"/>
          <w:sz w:val="20"/>
          <w:szCs w:val="20"/>
        </w:rPr>
      </w:pPr>
      <w:r w:rsidRPr="00E002D0">
        <w:rPr>
          <w:rFonts w:ascii="Arial" w:hAnsi="Arial" w:cs="Arial"/>
          <w:sz w:val="20"/>
          <w:szCs w:val="20"/>
        </w:rPr>
        <w:t>Équitable peut payer par prélèvement sur toute avance les Taxes payables à la date de cette avance ou exigibles au cours de l’année civile;</w:t>
      </w:r>
    </w:p>
    <w:p w14:paraId="06A10CBD" w14:textId="77777777" w:rsidR="0077767E" w:rsidRPr="00E002D0" w:rsidRDefault="00CA73E2">
      <w:pPr>
        <w:numPr>
          <w:ilvl w:val="0"/>
          <w:numId w:val="11"/>
        </w:numPr>
        <w:spacing w:after="240"/>
        <w:ind w:left="567" w:hanging="567"/>
        <w:jc w:val="both"/>
        <w:rPr>
          <w:rFonts w:ascii="Arial" w:hAnsi="Arial" w:cs="Arial"/>
          <w:sz w:val="20"/>
          <w:szCs w:val="20"/>
        </w:rPr>
      </w:pPr>
      <w:r w:rsidRPr="00E002D0">
        <w:rPr>
          <w:rFonts w:ascii="Arial" w:hAnsi="Arial" w:cs="Arial"/>
          <w:sz w:val="20"/>
          <w:szCs w:val="20"/>
        </w:rPr>
        <w:t>Si Équitable l’exige, vous vous engagez à payer à Équitable à chaque date de Versement périodique une somme qu’Équitable juge nécessaire pour assurer la suffisance des fonds destinés au paiement de toutes les Taxes pour l’année au plus tard au moment où Équitable verse les Taxes. Équitable peut payer les Taxes à tout moment qu’elle juge indiqué ou conserver les fonds dans un compte figurant aux registres d’Équitable ou dans un compte afférent au Prêt et dans lequel Équitable peut verser des paiements que vous avez effectués aux termes du présent article 8.6 (le « </w:t>
      </w:r>
      <w:r w:rsidRPr="00E002D0">
        <w:rPr>
          <w:rFonts w:ascii="Arial" w:hAnsi="Arial" w:cs="Arial"/>
          <w:b/>
          <w:sz w:val="20"/>
          <w:szCs w:val="20"/>
        </w:rPr>
        <w:t>Compte de taxes</w:t>
      </w:r>
      <w:r w:rsidRPr="00E002D0">
        <w:rPr>
          <w:rFonts w:ascii="Arial" w:hAnsi="Arial" w:cs="Arial"/>
          <w:sz w:val="20"/>
          <w:szCs w:val="20"/>
        </w:rPr>
        <w:t> ») comme elle le juge indiqué jusqu’à ce que ce paiement soit fait;</w:t>
      </w:r>
    </w:p>
    <w:p w14:paraId="6B726714" w14:textId="77777777" w:rsidR="0077767E" w:rsidRPr="00E002D0" w:rsidRDefault="00CA73E2">
      <w:pPr>
        <w:numPr>
          <w:ilvl w:val="0"/>
          <w:numId w:val="11"/>
        </w:numPr>
        <w:spacing w:after="240"/>
        <w:ind w:left="567" w:hanging="567"/>
        <w:jc w:val="both"/>
        <w:rPr>
          <w:rFonts w:ascii="Arial" w:hAnsi="Arial" w:cs="Arial"/>
          <w:sz w:val="20"/>
          <w:szCs w:val="20"/>
        </w:rPr>
      </w:pPr>
      <w:r w:rsidRPr="00E002D0">
        <w:rPr>
          <w:rFonts w:ascii="Arial" w:hAnsi="Arial" w:cs="Arial"/>
          <w:sz w:val="20"/>
          <w:szCs w:val="20"/>
        </w:rPr>
        <w:t>Équitable peut estimer à nouveau vos Taxes. Vous paierez les sommes additionnelles exigées en raison d’une nouvelle estimation;</w:t>
      </w:r>
    </w:p>
    <w:p w14:paraId="1EE961DB" w14:textId="65CC0D49" w:rsidR="0077767E" w:rsidRPr="00E002D0" w:rsidRDefault="00CA73E2">
      <w:pPr>
        <w:numPr>
          <w:ilvl w:val="0"/>
          <w:numId w:val="11"/>
        </w:numPr>
        <w:spacing w:after="240"/>
        <w:ind w:left="567" w:hanging="567"/>
        <w:jc w:val="both"/>
        <w:rPr>
          <w:rFonts w:ascii="Arial" w:hAnsi="Arial" w:cs="Arial"/>
          <w:sz w:val="20"/>
          <w:szCs w:val="20"/>
        </w:rPr>
      </w:pPr>
      <w:r w:rsidRPr="00E002D0">
        <w:rPr>
          <w:rFonts w:ascii="Arial" w:hAnsi="Arial" w:cs="Arial"/>
          <w:sz w:val="20"/>
          <w:szCs w:val="20"/>
        </w:rPr>
        <w:t xml:space="preserve">Vous remettrez à Équitable l’ensemble </w:t>
      </w:r>
      <w:r w:rsidR="00AD0A49" w:rsidRPr="00E002D0">
        <w:rPr>
          <w:rFonts w:ascii="Arial" w:hAnsi="Arial" w:cs="Arial"/>
          <w:sz w:val="20"/>
          <w:szCs w:val="20"/>
        </w:rPr>
        <w:t>des comptes</w:t>
      </w:r>
      <w:r w:rsidRPr="00E002D0">
        <w:rPr>
          <w:rFonts w:ascii="Arial" w:hAnsi="Arial" w:cs="Arial"/>
          <w:sz w:val="20"/>
          <w:szCs w:val="20"/>
        </w:rPr>
        <w:t xml:space="preserve"> de taxes/d’impôts et des autres avis ou communications ayant trait aux Taxes sur la Propriété immédiatement après que vous les aurez reçus. Équitable peut les obtenir directement auprès de la municipalité ou d’une autre autorité fiscale. Les frais qu’Équitable </w:t>
      </w:r>
      <w:proofErr w:type="gramStart"/>
      <w:r w:rsidRPr="00E002D0">
        <w:rPr>
          <w:rFonts w:ascii="Arial" w:hAnsi="Arial" w:cs="Arial"/>
          <w:sz w:val="20"/>
          <w:szCs w:val="20"/>
        </w:rPr>
        <w:t>engage</w:t>
      </w:r>
      <w:proofErr w:type="gramEnd"/>
      <w:r w:rsidRPr="00E002D0">
        <w:rPr>
          <w:rFonts w:ascii="Arial" w:hAnsi="Arial" w:cs="Arial"/>
          <w:sz w:val="20"/>
          <w:szCs w:val="20"/>
        </w:rPr>
        <w:t xml:space="preserve"> pour obtenir ces documents seront ajoutés à la Dette totale et vous devez les payer immédiatement;</w:t>
      </w:r>
    </w:p>
    <w:p w14:paraId="7A5BBE23" w14:textId="77777777" w:rsidR="0077767E" w:rsidRPr="00E002D0" w:rsidRDefault="00CA73E2">
      <w:pPr>
        <w:numPr>
          <w:ilvl w:val="0"/>
          <w:numId w:val="11"/>
        </w:numPr>
        <w:spacing w:after="240"/>
        <w:ind w:left="567" w:hanging="567"/>
        <w:jc w:val="both"/>
        <w:rPr>
          <w:rFonts w:ascii="Arial" w:hAnsi="Arial" w:cs="Arial"/>
          <w:sz w:val="20"/>
          <w:szCs w:val="20"/>
        </w:rPr>
      </w:pPr>
      <w:r w:rsidRPr="00E002D0">
        <w:rPr>
          <w:rFonts w:ascii="Arial" w:hAnsi="Arial" w:cs="Arial"/>
          <w:sz w:val="20"/>
          <w:szCs w:val="20"/>
        </w:rPr>
        <w:t>Tant qu’Équitable vous demande d’effectuer des paiements de taxes/d’impôts aux termes du présent article et tant que vous avez exécuté toutes vos Obligations, Équitable accepte de payer par prélèvement sur le Compte de taxes toutes les Taxes au fur et à mesure qu’elles deviennent exigibles ou à tout moment qu’Équitable juge indiqué dans la mesure où il existe des fonds suffisants dans le Compte de taxes. Si la somme dans le Compte de taxes est insuffisante, Équitable peut, à son gré, soit débiter le Compte de taxes soit augmenter la Dette totale du montant de l’insuffisance du Compte de taxes;</w:t>
      </w:r>
    </w:p>
    <w:p w14:paraId="2C9A2BAB" w14:textId="77777777" w:rsidR="0077767E" w:rsidRPr="00E002D0" w:rsidRDefault="00CA73E2">
      <w:pPr>
        <w:numPr>
          <w:ilvl w:val="0"/>
          <w:numId w:val="11"/>
        </w:numPr>
        <w:spacing w:after="240"/>
        <w:ind w:left="567" w:hanging="567"/>
        <w:jc w:val="both"/>
        <w:rPr>
          <w:rFonts w:ascii="Arial" w:hAnsi="Arial" w:cs="Arial"/>
          <w:sz w:val="20"/>
          <w:szCs w:val="20"/>
        </w:rPr>
      </w:pPr>
      <w:r w:rsidRPr="00E002D0">
        <w:rPr>
          <w:rFonts w:ascii="Arial" w:hAnsi="Arial" w:cs="Arial"/>
          <w:sz w:val="20"/>
          <w:szCs w:val="20"/>
        </w:rPr>
        <w:t>Tout solde débiteur du Compte de taxes portera Intérêt au Taux d’intérêt le plus élevé payable aux termes du Prêt et fera partie de la Dette totale. Équitable ne paiera pas d’intérêts sur un solde créditeur du Compte de taxes;</w:t>
      </w:r>
    </w:p>
    <w:p w14:paraId="318A08C7" w14:textId="77777777" w:rsidR="0077767E" w:rsidRPr="00E002D0" w:rsidRDefault="00CA73E2">
      <w:pPr>
        <w:numPr>
          <w:ilvl w:val="0"/>
          <w:numId w:val="11"/>
        </w:numPr>
        <w:spacing w:after="240"/>
        <w:ind w:left="567" w:hanging="567"/>
        <w:jc w:val="both"/>
        <w:rPr>
          <w:rFonts w:ascii="Arial" w:hAnsi="Arial" w:cs="Arial"/>
          <w:sz w:val="20"/>
          <w:szCs w:val="20"/>
        </w:rPr>
      </w:pPr>
      <w:r w:rsidRPr="00E002D0">
        <w:rPr>
          <w:rFonts w:ascii="Arial" w:hAnsi="Arial" w:cs="Arial"/>
          <w:sz w:val="20"/>
          <w:szCs w:val="20"/>
        </w:rPr>
        <w:lastRenderedPageBreak/>
        <w:t>Si, à quelque moment que ce soit, les Taxes qu’Équitable a payées excèdent la somme que vous avez payée aux termes du présent article, vous paierez immédiatement, sur demande d’Équitable, cette différence;</w:t>
      </w:r>
    </w:p>
    <w:p w14:paraId="177F82FA" w14:textId="77777777" w:rsidR="0077767E" w:rsidRPr="00E002D0" w:rsidRDefault="00CA73E2">
      <w:pPr>
        <w:numPr>
          <w:ilvl w:val="0"/>
          <w:numId w:val="11"/>
        </w:numPr>
        <w:spacing w:after="240"/>
        <w:ind w:left="567" w:hanging="567"/>
        <w:jc w:val="both"/>
        <w:rPr>
          <w:rFonts w:ascii="Arial" w:hAnsi="Arial" w:cs="Arial"/>
          <w:sz w:val="20"/>
          <w:szCs w:val="20"/>
        </w:rPr>
      </w:pPr>
      <w:r w:rsidRPr="00E002D0">
        <w:rPr>
          <w:rFonts w:ascii="Arial" w:hAnsi="Arial" w:cs="Arial"/>
          <w:sz w:val="20"/>
          <w:szCs w:val="20"/>
        </w:rPr>
        <w:t xml:space="preserve">Nous ne sommes pas </w:t>
      </w:r>
      <w:proofErr w:type="gramStart"/>
      <w:r w:rsidRPr="00E002D0">
        <w:rPr>
          <w:rFonts w:ascii="Arial" w:hAnsi="Arial" w:cs="Arial"/>
          <w:sz w:val="20"/>
          <w:szCs w:val="20"/>
        </w:rPr>
        <w:t>fiduciaire</w:t>
      </w:r>
      <w:proofErr w:type="gramEnd"/>
      <w:r w:rsidRPr="00E002D0">
        <w:rPr>
          <w:rFonts w:ascii="Arial" w:hAnsi="Arial" w:cs="Arial"/>
          <w:sz w:val="20"/>
          <w:szCs w:val="20"/>
        </w:rPr>
        <w:t xml:space="preserve"> ou mandataire du Compte de taxes, nous ne sommes pas tenus de conserver à titre de mandataire les sommes d’argent que vous nous remettez pour payer des Taxes et nous ne sommes pas tenus de vous verser des intérêts sur les sommes d’argent que vous nous faites parvenir pour payer des Taxes;</w:t>
      </w:r>
    </w:p>
    <w:p w14:paraId="11D06BA4" w14:textId="77777777" w:rsidR="0077767E" w:rsidRPr="00E002D0" w:rsidRDefault="00CA73E2">
      <w:pPr>
        <w:keepNext/>
        <w:numPr>
          <w:ilvl w:val="0"/>
          <w:numId w:val="11"/>
        </w:numPr>
        <w:spacing w:after="240"/>
        <w:ind w:left="567" w:hanging="567"/>
        <w:jc w:val="both"/>
        <w:rPr>
          <w:rFonts w:ascii="Arial" w:hAnsi="Arial" w:cs="Arial"/>
          <w:sz w:val="20"/>
          <w:szCs w:val="20"/>
        </w:rPr>
      </w:pPr>
      <w:r w:rsidRPr="00E002D0">
        <w:rPr>
          <w:rFonts w:ascii="Arial" w:hAnsi="Arial" w:cs="Arial"/>
          <w:sz w:val="20"/>
          <w:szCs w:val="20"/>
        </w:rPr>
        <w:t>Si vous n’exécutez pas vos Obligations, les paiements que vous effectuez aux termes du présent article 8.6 peuvent, au gré d’Équitable,</w:t>
      </w:r>
    </w:p>
    <w:p w14:paraId="03BE3C9C" w14:textId="77777777" w:rsidR="0077767E" w:rsidRPr="00E002D0" w:rsidRDefault="00CA73E2" w:rsidP="00705EF1">
      <w:pPr>
        <w:spacing w:after="240"/>
        <w:ind w:left="1134" w:hanging="567"/>
        <w:rPr>
          <w:rFonts w:ascii="Arial" w:hAnsi="Arial" w:cs="Arial"/>
          <w:sz w:val="20"/>
          <w:szCs w:val="20"/>
        </w:rPr>
      </w:pPr>
      <w:r w:rsidRPr="00E002D0">
        <w:rPr>
          <w:rFonts w:ascii="Arial" w:hAnsi="Arial" w:cs="Arial"/>
          <w:sz w:val="20"/>
          <w:szCs w:val="20"/>
        </w:rPr>
        <w:t>a)</w:t>
      </w:r>
      <w:r w:rsidRPr="00E002D0">
        <w:rPr>
          <w:rFonts w:ascii="Arial" w:hAnsi="Arial" w:cs="Arial"/>
          <w:sz w:val="20"/>
          <w:szCs w:val="20"/>
        </w:rPr>
        <w:tab/>
        <w:t>être portés au crédit du Compte de taxes,</w:t>
      </w:r>
    </w:p>
    <w:p w14:paraId="3427F1D5" w14:textId="77777777" w:rsidR="0077767E" w:rsidRPr="00E002D0" w:rsidRDefault="00CA73E2" w:rsidP="00705EF1">
      <w:pPr>
        <w:spacing w:after="240"/>
        <w:ind w:left="1134" w:hanging="567"/>
        <w:rPr>
          <w:rFonts w:ascii="Arial" w:hAnsi="Arial" w:cs="Arial"/>
          <w:sz w:val="20"/>
          <w:szCs w:val="20"/>
        </w:rPr>
      </w:pPr>
      <w:r w:rsidRPr="00E002D0">
        <w:rPr>
          <w:rFonts w:ascii="Arial" w:hAnsi="Arial" w:cs="Arial"/>
          <w:sz w:val="20"/>
          <w:szCs w:val="20"/>
        </w:rPr>
        <w:t>b)</w:t>
      </w:r>
      <w:r w:rsidRPr="00E002D0">
        <w:rPr>
          <w:rFonts w:ascii="Arial" w:hAnsi="Arial" w:cs="Arial"/>
          <w:sz w:val="20"/>
          <w:szCs w:val="20"/>
        </w:rPr>
        <w:tab/>
        <w:t>être portés en diminution de la Dette totale,</w:t>
      </w:r>
    </w:p>
    <w:p w14:paraId="7B7544F4" w14:textId="77777777" w:rsidR="0077767E" w:rsidRPr="00E002D0" w:rsidRDefault="00CA73E2" w:rsidP="00705EF1">
      <w:pPr>
        <w:spacing w:after="240"/>
        <w:ind w:left="1134" w:hanging="567"/>
        <w:rPr>
          <w:rFonts w:ascii="Arial" w:hAnsi="Arial" w:cs="Arial"/>
          <w:sz w:val="20"/>
          <w:szCs w:val="20"/>
        </w:rPr>
      </w:pPr>
      <w:r w:rsidRPr="00E002D0">
        <w:rPr>
          <w:rFonts w:ascii="Arial" w:hAnsi="Arial" w:cs="Arial"/>
          <w:sz w:val="20"/>
          <w:szCs w:val="20"/>
        </w:rPr>
        <w:t>c)</w:t>
      </w:r>
      <w:r w:rsidRPr="00E002D0">
        <w:rPr>
          <w:rFonts w:ascii="Arial" w:hAnsi="Arial" w:cs="Arial"/>
          <w:sz w:val="20"/>
          <w:szCs w:val="20"/>
        </w:rPr>
        <w:tab/>
        <w:t>être débités électroniquement de votre compte bancaire.</w:t>
      </w:r>
    </w:p>
    <w:p w14:paraId="5CE336E8"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Réparations.</w:t>
      </w:r>
    </w:p>
    <w:p w14:paraId="13BE3C46"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Vous maintiendrez la Propriété en bonne condition et en bon état de réparation et ne ferez rien qui diminuera la valeur de la Propriété. Vous devez effectuer toutes les réparations nécessaires ainsi que les réparations et les modifications, y compris des réparations au niveau de la structure, exigées à tout moment par la Législation. Vous devez également effectuer les réparations que nous pouvons vous demander d’effectuer.</w:t>
      </w:r>
    </w:p>
    <w:p w14:paraId="041B02AE"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 xml:space="preserve">Vous aviserez Équitable sur le champ de toute Amélioration importante apportée à la Propriété ou de tout dommage important subi par la Propriété. Vous vous engagez à ne pas apporter d’Améliorations importantes à la Propriété sans notre approbation préalable ou celle de l’assureur hypothécaire si le Prêt est un prêt hypothécaire assuré par la Société canadienne d’hypothèques et de logement, </w:t>
      </w:r>
      <w:proofErr w:type="spellStart"/>
      <w:r w:rsidRPr="00E002D0">
        <w:rPr>
          <w:rFonts w:ascii="Arial" w:hAnsi="Arial" w:cs="Arial"/>
          <w:sz w:val="20"/>
          <w:szCs w:val="20"/>
        </w:rPr>
        <w:t>Genworth</w:t>
      </w:r>
      <w:proofErr w:type="spellEnd"/>
      <w:r w:rsidRPr="00E002D0">
        <w:rPr>
          <w:rFonts w:ascii="Arial" w:hAnsi="Arial" w:cs="Arial"/>
          <w:sz w:val="20"/>
          <w:szCs w:val="20"/>
        </w:rPr>
        <w:t xml:space="preserve"> Financial Inc., AIG United </w:t>
      </w:r>
      <w:proofErr w:type="spellStart"/>
      <w:r w:rsidRPr="00E002D0">
        <w:rPr>
          <w:rFonts w:ascii="Arial" w:hAnsi="Arial" w:cs="Arial"/>
          <w:sz w:val="20"/>
          <w:szCs w:val="20"/>
        </w:rPr>
        <w:t>Guaranty</w:t>
      </w:r>
      <w:proofErr w:type="spellEnd"/>
      <w:r w:rsidRPr="00E002D0">
        <w:rPr>
          <w:rFonts w:ascii="Arial" w:hAnsi="Arial" w:cs="Arial"/>
          <w:sz w:val="20"/>
          <w:szCs w:val="20"/>
        </w:rPr>
        <w:t xml:space="preserve"> Compagnie d’assurance d’hypothèques du Canada ou tout autre assureur de prêt hypothécaire que nous approuvons (un « </w:t>
      </w:r>
      <w:r w:rsidRPr="00E002D0">
        <w:rPr>
          <w:rFonts w:ascii="Arial" w:hAnsi="Arial" w:cs="Arial"/>
          <w:b/>
          <w:sz w:val="20"/>
          <w:szCs w:val="20"/>
        </w:rPr>
        <w:t>Prêt assuré</w:t>
      </w:r>
      <w:r w:rsidRPr="00E002D0">
        <w:rPr>
          <w:rFonts w:ascii="Arial" w:hAnsi="Arial" w:cs="Arial"/>
          <w:sz w:val="20"/>
          <w:szCs w:val="20"/>
        </w:rPr>
        <w:t> »). Vous vous engagez également à fournir les renseignements ou documents que nous ou l’assureur hypothécaire pouvons demander en vue de cette approbation, notamment les plans, les spécifications, les permis de construction et les polices d’assurance.</w:t>
      </w:r>
    </w:p>
    <w:p w14:paraId="1B4277FF" w14:textId="77777777" w:rsidR="0077767E" w:rsidRPr="00E002D0" w:rsidRDefault="00CA73E2">
      <w:pPr>
        <w:pStyle w:val="BodyText2"/>
        <w:keepNext/>
        <w:rPr>
          <w:rFonts w:ascii="Arial" w:hAnsi="Arial" w:cs="Arial"/>
          <w:sz w:val="20"/>
          <w:szCs w:val="20"/>
        </w:rPr>
      </w:pPr>
      <w:r w:rsidRPr="00E002D0">
        <w:rPr>
          <w:rFonts w:ascii="Arial" w:hAnsi="Arial" w:cs="Arial"/>
          <w:sz w:val="20"/>
          <w:szCs w:val="20"/>
        </w:rPr>
        <w:t>Équitable peut faire les réparations à votre Propriété que nous estimons nécessaires si, à notre avis :</w:t>
      </w:r>
    </w:p>
    <w:p w14:paraId="6002409C" w14:textId="77777777" w:rsidR="0077767E" w:rsidRPr="00E002D0" w:rsidRDefault="00CA73E2">
      <w:pPr>
        <w:numPr>
          <w:ilvl w:val="0"/>
          <w:numId w:val="13"/>
        </w:numPr>
        <w:spacing w:after="240"/>
        <w:ind w:left="567" w:hanging="567"/>
        <w:jc w:val="both"/>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ne maintenez pas votre Propriété en bonne condition et en bon état de réparation;</w:t>
      </w:r>
    </w:p>
    <w:p w14:paraId="51758BBE" w14:textId="77777777" w:rsidR="0077767E" w:rsidRPr="00E002D0" w:rsidRDefault="00CA73E2">
      <w:pPr>
        <w:numPr>
          <w:ilvl w:val="0"/>
          <w:numId w:val="13"/>
        </w:numPr>
        <w:spacing w:after="240"/>
        <w:ind w:left="567" w:hanging="567"/>
        <w:jc w:val="both"/>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n’effectuez pas toutes les réparations nécessaires, ou vous faites ou vous permettez que survienne quoi que ce soit qui diminue la valeur de votre Propriété;</w:t>
      </w:r>
    </w:p>
    <w:p w14:paraId="257EE785" w14:textId="77777777" w:rsidR="0077767E" w:rsidRPr="00E002D0" w:rsidRDefault="00CA73E2">
      <w:pPr>
        <w:numPr>
          <w:ilvl w:val="0"/>
          <w:numId w:val="13"/>
        </w:numPr>
        <w:spacing w:after="240"/>
        <w:ind w:left="567" w:hanging="567"/>
        <w:jc w:val="both"/>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ne respectez pas l’ensemble de la Législation concernant la Propriété.</w:t>
      </w:r>
    </w:p>
    <w:p w14:paraId="10849796"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êtes responsable des Frais que nous pouvons engager relativement aux réparations et aux inspections. Vous devez nous payer ces Frais immédiatement. Si vous ne payez pas ces frais immédiatement, nous pouvons vous déclarer en Défaut aux termes du présent Acte ou ajouter les Frais à la Dette totale, ou prendre ces deux mesures.</w:t>
      </w:r>
    </w:p>
    <w:p w14:paraId="49B806CB" w14:textId="77777777" w:rsidR="0077767E" w:rsidRPr="00E002D0" w:rsidRDefault="00CA73E2">
      <w:pPr>
        <w:pStyle w:val="BodyText2"/>
        <w:rPr>
          <w:rFonts w:ascii="Arial" w:hAnsi="Arial" w:cs="Arial"/>
          <w:sz w:val="20"/>
          <w:szCs w:val="20"/>
        </w:rPr>
      </w:pPr>
      <w:r w:rsidRPr="00E002D0">
        <w:rPr>
          <w:rFonts w:ascii="Arial" w:hAnsi="Arial" w:cs="Arial"/>
          <w:sz w:val="20"/>
          <w:szCs w:val="20"/>
        </w:rPr>
        <w:lastRenderedPageBreak/>
        <w:t>Vous nous autorisez à pénétrer dans votre Propriété en tout temps raisonnable pour inspecter et réparer votre Propriété.</w:t>
      </w:r>
    </w:p>
    <w:p w14:paraId="33E98784"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Respect de la Législation et droits d’inspection d’Équitable.</w:t>
      </w:r>
    </w:p>
    <w:p w14:paraId="2100B0C4"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 xml:space="preserve">Vous respecterez promptement, à vos frais, l’ensemble de la Législation concernant la Propriété, y compris sa condition, sa réparation, son utilisation ou son occupation, et l’ensemble de la Législation en matière d’environnement, de </w:t>
      </w:r>
      <w:r w:rsidRPr="00E002D0">
        <w:rPr>
          <w:rFonts w:ascii="Arial" w:hAnsi="Arial" w:cs="Arial"/>
          <w:sz w:val="20"/>
          <w:szCs w:val="20"/>
          <w:lang w:val="fr-FR"/>
        </w:rPr>
        <w:t>pollution environnementale, de substances toxiques, dangereuses ou illégales ou d’autres risques environnementaux. Vous vous engagez à fournir à Équitable sur demande une preuve de votre respect de cette Législation</w:t>
      </w:r>
      <w:r w:rsidRPr="00E002D0">
        <w:rPr>
          <w:rFonts w:ascii="Arial" w:hAnsi="Arial" w:cs="Arial"/>
          <w:sz w:val="20"/>
          <w:szCs w:val="20"/>
        </w:rPr>
        <w:t>.</w:t>
      </w:r>
    </w:p>
    <w:p w14:paraId="328A1291"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 xml:space="preserve">Vous convenez que : </w:t>
      </w:r>
    </w:p>
    <w:p w14:paraId="75F70376" w14:textId="77777777" w:rsidR="0077767E" w:rsidRPr="00E002D0" w:rsidRDefault="00CA73E2" w:rsidP="007D5354">
      <w:pPr>
        <w:spacing w:after="240"/>
        <w:ind w:left="567" w:hanging="567"/>
        <w:jc w:val="both"/>
        <w:rPr>
          <w:rFonts w:ascii="Arial" w:hAnsi="Arial" w:cs="Arial"/>
          <w:sz w:val="20"/>
          <w:szCs w:val="20"/>
        </w:rPr>
      </w:pPr>
      <w:r w:rsidRPr="00E002D0">
        <w:rPr>
          <w:rFonts w:ascii="Arial" w:hAnsi="Arial" w:cs="Arial"/>
          <w:sz w:val="20"/>
          <w:szCs w:val="20"/>
        </w:rPr>
        <w:t>(i)</w:t>
      </w:r>
      <w:r w:rsidRPr="00E002D0">
        <w:rPr>
          <w:rFonts w:ascii="Arial" w:hAnsi="Arial" w:cs="Arial"/>
          <w:sz w:val="20"/>
          <w:szCs w:val="20"/>
        </w:rPr>
        <w:tab/>
        <w:t>Si nous, ou toute compagnie d’assurance de prêt hypothécaire s’il s’agit dans le cas présent d’un Prêt assuré, ou tout Garant du financement ou l’un de nos représentants autorisés ou de nos agents ou mandataires respectifs avons un motif de le faire aux termes des modalités des présentes, vous acceptez que n’importe laquelle de ces parties puisse pénétrer dans la Propriété et dans les bâtiments s’y trouvant pour inspecter la Propriété et l’état des bâtiments et des autres améliorations s’y trouvant;</w:t>
      </w:r>
    </w:p>
    <w:p w14:paraId="204CCE50" w14:textId="77777777" w:rsidR="0077767E" w:rsidRPr="00E002D0" w:rsidRDefault="00CA73E2" w:rsidP="007D5354">
      <w:pPr>
        <w:spacing w:after="240"/>
        <w:ind w:left="567" w:hanging="567"/>
        <w:jc w:val="both"/>
        <w:rPr>
          <w:rFonts w:ascii="Arial" w:hAnsi="Arial" w:cs="Arial"/>
          <w:sz w:val="20"/>
          <w:szCs w:val="20"/>
        </w:rPr>
      </w:pPr>
      <w:r w:rsidRPr="00E002D0">
        <w:rPr>
          <w:rFonts w:ascii="Arial" w:hAnsi="Arial" w:cs="Arial"/>
          <w:sz w:val="20"/>
          <w:szCs w:val="20"/>
        </w:rPr>
        <w:t>(ii)</w:t>
      </w:r>
      <w:r w:rsidRPr="00E002D0">
        <w:rPr>
          <w:rFonts w:ascii="Arial" w:hAnsi="Arial" w:cs="Arial"/>
          <w:sz w:val="20"/>
          <w:szCs w:val="20"/>
        </w:rPr>
        <w:tab/>
        <w:t>Si nous, ou toute compagnie d’assurance hypothécaire, s’il s’agit dans le cas présent d’une Hypothèque assurée, ou tout Garant du financement ou l’un de nos représentants autorisés ou de nos agents ou mandataires respectifs, avons des raisons de croire que la Propriété n’est pas conforme à la Législation en matière d’environnement, vous acceptez que n’importe laquelle de ces parties puisse, à tout moment, avant ou après un cas de Défaut, pénétrer dans la Propriété et l’inspecter et réaliser les essais environnementaux, les évaluations de site, les enquêtes ou études que nous ou ceux</w:t>
      </w:r>
      <w:r w:rsidRPr="00E002D0">
        <w:rPr>
          <w:rFonts w:ascii="Arial" w:hAnsi="Arial" w:cs="Arial"/>
          <w:sz w:val="20"/>
          <w:szCs w:val="20"/>
        </w:rPr>
        <w:noBreakHyphen/>
        <w:t>ci pouvons juger nécessaires.</w:t>
      </w:r>
    </w:p>
    <w:p w14:paraId="3D93A40F" w14:textId="77777777" w:rsidR="0077767E" w:rsidRPr="00E002D0" w:rsidRDefault="00CA73E2" w:rsidP="007D5354">
      <w:pPr>
        <w:spacing w:after="240"/>
        <w:ind w:left="567" w:hanging="567"/>
        <w:jc w:val="both"/>
        <w:rPr>
          <w:rFonts w:ascii="Arial" w:hAnsi="Arial" w:cs="Arial"/>
          <w:sz w:val="20"/>
          <w:szCs w:val="20"/>
        </w:rPr>
      </w:pPr>
      <w:r w:rsidRPr="00E002D0">
        <w:rPr>
          <w:rFonts w:ascii="Arial" w:hAnsi="Arial" w:cs="Arial"/>
          <w:sz w:val="20"/>
          <w:szCs w:val="20"/>
        </w:rPr>
        <w:t>(iii)</w:t>
      </w:r>
      <w:r w:rsidRPr="00E002D0">
        <w:rPr>
          <w:rFonts w:ascii="Arial" w:hAnsi="Arial" w:cs="Arial"/>
          <w:sz w:val="20"/>
          <w:szCs w:val="20"/>
        </w:rPr>
        <w:tab/>
        <w:t>Vous acceptez d’être responsable des Frais que nous pouvons engager relativement aux essais, aux évaluations, aux enquêtes ou aux études. Vous devez nous payer ces Frais immédiatement. Si vous ne payez pas ces frais immédiatement, nous pouvons vous déclarer en Défaut aux termes du présent Acte ou ajouter les Frais à la Dette totale, ou prendre ces deux mesures.</w:t>
      </w:r>
    </w:p>
    <w:p w14:paraId="6409BAD9"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convenez également que si des substances dangereuses, toxiques ou illégales sont trouvées sur votre Propriété, peu importe la source ou la cause, vous devez immédiatement exécuter tous les travaux nécessaires pour enlever les substances dangereuses, toxiques ou illégales de votre Propriété et réparer les dommages subis par votre Propriété. Les plans et propositions pour l’exécution des travaux et des réparations doivent avoir été dressés en consultation avec nous et toute société d’assurance de prêt hypothécaire, s’il s’agit dans le cas présent d’un Prêt assuré, et doivent avoir été approuvés par nous et la compagnie d’assurance de prêt hypothécaire à l’avance. Lorsque les travaux sont terminés, vous devez nous fournir une confirmation écrite de l’achèvement des travaux, laquelle doit être dans une forme que nous jugeons acceptable. Vous êtes responsable de la totalité des Frais associés à ces travaux, y compris la fourniture d’une preuve de l’achèvement des travaux.</w:t>
      </w:r>
    </w:p>
    <w:p w14:paraId="64520A25" w14:textId="77777777" w:rsidR="0077767E" w:rsidRPr="00E002D0" w:rsidRDefault="00CA73E2">
      <w:pPr>
        <w:pStyle w:val="BodyText2"/>
        <w:rPr>
          <w:rFonts w:ascii="Arial" w:hAnsi="Arial" w:cs="Arial"/>
          <w:sz w:val="20"/>
          <w:szCs w:val="20"/>
        </w:rPr>
      </w:pPr>
      <w:r w:rsidRPr="00E002D0">
        <w:rPr>
          <w:rFonts w:ascii="Arial" w:hAnsi="Arial" w:cs="Arial"/>
          <w:sz w:val="20"/>
          <w:szCs w:val="20"/>
        </w:rPr>
        <w:t xml:space="preserve">Si vous manquez à l’une ou à plusieurs des Obligations qui vous incombent aux termes du présent article, vous convenez que nous pouvons réaliser la totalité ou toute partie des travaux que nous jugeons nécessaires. Toutefois, nous ne sommes pas tenus de le faire. Si nous le faisons, vous serez responsable de la totalité des Frais qui y sont associés. Vous devez nous payer ces Frais immédiatement. Si vous ne payez pas ces frais immédiatement, nous pouvons vous déclarer en Défaut aux </w:t>
      </w:r>
      <w:r w:rsidRPr="00E002D0">
        <w:rPr>
          <w:rFonts w:ascii="Arial" w:hAnsi="Arial" w:cs="Arial"/>
          <w:sz w:val="20"/>
          <w:szCs w:val="20"/>
        </w:rPr>
        <w:lastRenderedPageBreak/>
        <w:t>termes du présent Acte, ou ajouter les Frais à la Dette totale, ou prendre ces deux mesures.</w:t>
      </w:r>
    </w:p>
    <w:p w14:paraId="3A5C1C30" w14:textId="77777777" w:rsidR="0077767E" w:rsidRPr="00E002D0" w:rsidRDefault="00CA73E2">
      <w:pPr>
        <w:pStyle w:val="BodyText2"/>
        <w:rPr>
          <w:rFonts w:ascii="Arial" w:hAnsi="Arial" w:cs="Arial"/>
          <w:sz w:val="20"/>
          <w:szCs w:val="20"/>
        </w:rPr>
      </w:pPr>
      <w:r w:rsidRPr="00E002D0">
        <w:rPr>
          <w:rFonts w:ascii="Arial" w:hAnsi="Arial" w:cs="Arial"/>
          <w:sz w:val="20"/>
          <w:szCs w:val="20"/>
        </w:rPr>
        <w:t>Dans tous les cas, vous nous indemniserez à l’égard de l’ensemble des actions, réclamations, poursuites, frais et autres demandes se rapportant à la présence de substances dangereuses, toxiques ou illégales sur votre Propriété, et de tout manquement aux Obligations qui vous incombent aux termes du présent article.</w:t>
      </w:r>
    </w:p>
    <w:p w14:paraId="7AB222BE" w14:textId="77777777" w:rsidR="0077767E" w:rsidRPr="00E002D0" w:rsidRDefault="00CA73E2">
      <w:pPr>
        <w:pStyle w:val="BodyText2"/>
        <w:rPr>
          <w:rFonts w:ascii="Arial" w:hAnsi="Arial" w:cs="Arial"/>
          <w:sz w:val="20"/>
          <w:szCs w:val="20"/>
        </w:rPr>
      </w:pPr>
      <w:r w:rsidRPr="00E002D0">
        <w:rPr>
          <w:rFonts w:ascii="Arial" w:hAnsi="Arial" w:cs="Arial"/>
          <w:sz w:val="20"/>
          <w:szCs w:val="20"/>
        </w:rPr>
        <w:t>Si nous exerçons nos droits aux termes du présent article, ni nous ni aucune compagnie d’assurance de prêt hypothécaire, s’il s’agit dans le cas présent d’un Prêt assuré, ni aucun de nos agents ou mandataires respectifs ne serons considérés comme ayant pris la possession ou le contrôle de votre Propriété ou pris en charge la gestion de celle</w:t>
      </w:r>
      <w:r w:rsidRPr="00E002D0">
        <w:rPr>
          <w:rFonts w:ascii="Arial" w:hAnsi="Arial" w:cs="Arial"/>
          <w:sz w:val="20"/>
          <w:szCs w:val="20"/>
        </w:rPr>
        <w:noBreakHyphen/>
        <w:t xml:space="preserve">ci et ne serons pas liés par les règles du </w:t>
      </w:r>
      <w:r w:rsidRPr="00E002D0">
        <w:rPr>
          <w:rFonts w:ascii="Arial" w:hAnsi="Arial" w:cs="Arial"/>
          <w:i/>
          <w:sz w:val="20"/>
          <w:szCs w:val="20"/>
        </w:rPr>
        <w:t>Code civil du Québec</w:t>
      </w:r>
      <w:r w:rsidRPr="00E002D0">
        <w:rPr>
          <w:rFonts w:ascii="Arial" w:hAnsi="Arial" w:cs="Arial"/>
          <w:sz w:val="20"/>
          <w:szCs w:val="20"/>
        </w:rPr>
        <w:t xml:space="preserve"> en matière d’administration du bien d’autrui.</w:t>
      </w:r>
    </w:p>
    <w:p w14:paraId="1EEBD3E7" w14:textId="77777777" w:rsidR="0077767E" w:rsidRPr="00E002D0" w:rsidRDefault="00CA73E2">
      <w:pPr>
        <w:pStyle w:val="BodyText2"/>
        <w:rPr>
          <w:rFonts w:ascii="Arial" w:hAnsi="Arial" w:cs="Arial"/>
          <w:sz w:val="20"/>
          <w:szCs w:val="20"/>
        </w:rPr>
      </w:pPr>
      <w:r w:rsidRPr="00E002D0">
        <w:rPr>
          <w:rFonts w:ascii="Arial" w:hAnsi="Arial" w:cs="Arial"/>
          <w:sz w:val="20"/>
          <w:szCs w:val="20"/>
        </w:rPr>
        <w:t>« </w:t>
      </w:r>
      <w:r w:rsidRPr="00E002D0">
        <w:rPr>
          <w:rFonts w:ascii="Arial" w:hAnsi="Arial" w:cs="Arial"/>
          <w:b/>
          <w:sz w:val="20"/>
          <w:szCs w:val="20"/>
        </w:rPr>
        <w:t>Garant du financement</w:t>
      </w:r>
      <w:r w:rsidRPr="00E002D0">
        <w:rPr>
          <w:rFonts w:ascii="Arial" w:hAnsi="Arial" w:cs="Arial"/>
          <w:sz w:val="20"/>
          <w:szCs w:val="20"/>
        </w:rPr>
        <w:t> » s’entend de la Société canadienne d’hypothèques et de logement à titre de garante à l’égard du financement par Équitable de la totalité ou d’une partie des Obligations.</w:t>
      </w:r>
    </w:p>
    <w:p w14:paraId="582D0894"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Droits d’Équitable durant la construction.</w:t>
      </w:r>
    </w:p>
    <w:p w14:paraId="52AEF06E"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Si une partie du Prêt doit servir au financement d’une Amélioration, vous devez nous en aviser par écrit immédiatement et avant qu’Équitable verse des avances. Avant de commencer toute construction sur la Propriété, vous ferez approuver par Équitable l’ensemble des plans et des spécifications.</w:t>
      </w:r>
    </w:p>
    <w:p w14:paraId="1C4A7D8F" w14:textId="77777777" w:rsidR="0077767E" w:rsidRPr="00E002D0" w:rsidRDefault="00CA73E2">
      <w:pPr>
        <w:keepNext/>
        <w:spacing w:after="240"/>
        <w:jc w:val="both"/>
        <w:rPr>
          <w:rFonts w:ascii="Arial" w:hAnsi="Arial" w:cs="Arial"/>
          <w:sz w:val="20"/>
          <w:szCs w:val="20"/>
        </w:rPr>
      </w:pPr>
      <w:r w:rsidRPr="00E002D0">
        <w:rPr>
          <w:rFonts w:ascii="Arial" w:hAnsi="Arial" w:cs="Arial"/>
          <w:sz w:val="20"/>
          <w:szCs w:val="20"/>
        </w:rPr>
        <w:t>Si, à un moment donné :</w:t>
      </w:r>
    </w:p>
    <w:p w14:paraId="70BFA95E" w14:textId="77777777" w:rsidR="0077767E" w:rsidRPr="00E002D0" w:rsidRDefault="00CA73E2">
      <w:pPr>
        <w:numPr>
          <w:ilvl w:val="0"/>
          <w:numId w:val="10"/>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une</w:t>
      </w:r>
      <w:proofErr w:type="gramEnd"/>
      <w:r w:rsidRPr="00E002D0">
        <w:rPr>
          <w:rFonts w:ascii="Arial" w:hAnsi="Arial" w:cs="Arial"/>
          <w:sz w:val="20"/>
          <w:szCs w:val="20"/>
        </w:rPr>
        <w:t xml:space="preserve"> construction sur la Propriété demeure inachevée et sans que des travaux y soient effectués pendant plus de dix (10) jours consécutifs;</w:t>
      </w:r>
    </w:p>
    <w:p w14:paraId="03D173DD" w14:textId="77777777" w:rsidR="0077767E" w:rsidRPr="00E002D0" w:rsidRDefault="00CA73E2">
      <w:pPr>
        <w:numPr>
          <w:ilvl w:val="0"/>
          <w:numId w:val="10"/>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dérogez aux plans qu’Équitable a approuvés;</w:t>
      </w:r>
    </w:p>
    <w:p w14:paraId="15568A61" w14:textId="77777777" w:rsidR="0077767E" w:rsidRPr="00E002D0" w:rsidRDefault="00CA73E2">
      <w:pPr>
        <w:numPr>
          <w:ilvl w:val="0"/>
          <w:numId w:val="10"/>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dérogez aux normes de construction locales généralement acceptées;</w:t>
      </w:r>
    </w:p>
    <w:p w14:paraId="34075B58" w14:textId="77777777" w:rsidR="0077767E" w:rsidRPr="00E002D0" w:rsidRDefault="00CA73E2">
      <w:pPr>
        <w:numPr>
          <w:ilvl w:val="0"/>
          <w:numId w:val="10"/>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permettez la publication d’une hypothèque légale sur la Propriété pour plus de dix (10) jours;</w:t>
      </w:r>
    </w:p>
    <w:p w14:paraId="194809FA" w14:textId="77777777" w:rsidR="0077767E" w:rsidRPr="00E002D0" w:rsidRDefault="00CA73E2">
      <w:pPr>
        <w:spacing w:after="240"/>
        <w:jc w:val="both"/>
        <w:rPr>
          <w:rFonts w:ascii="Arial" w:hAnsi="Arial" w:cs="Arial"/>
          <w:sz w:val="20"/>
          <w:szCs w:val="20"/>
        </w:rPr>
      </w:pPr>
      <w:proofErr w:type="gramStart"/>
      <w:r w:rsidRPr="00E002D0">
        <w:rPr>
          <w:rFonts w:ascii="Arial" w:hAnsi="Arial" w:cs="Arial"/>
          <w:sz w:val="20"/>
          <w:szCs w:val="20"/>
        </w:rPr>
        <w:t>alors</w:t>
      </w:r>
      <w:proofErr w:type="gramEnd"/>
      <w:r w:rsidRPr="00E002D0">
        <w:rPr>
          <w:rFonts w:ascii="Arial" w:hAnsi="Arial" w:cs="Arial"/>
          <w:sz w:val="20"/>
          <w:szCs w:val="20"/>
        </w:rPr>
        <w:t>, Équitable peut, sans être considérée comme ayant pris la possession ou le contrôle de votre Propriété ou pris en charge la gestion de celle</w:t>
      </w:r>
      <w:r w:rsidRPr="00E002D0">
        <w:rPr>
          <w:rFonts w:ascii="Arial" w:hAnsi="Arial" w:cs="Arial"/>
          <w:sz w:val="20"/>
          <w:szCs w:val="20"/>
        </w:rPr>
        <w:noBreakHyphen/>
        <w:t xml:space="preserve">ci et sans être liée par les règles du </w:t>
      </w:r>
      <w:r w:rsidRPr="00E002D0">
        <w:rPr>
          <w:rFonts w:ascii="Arial" w:hAnsi="Arial" w:cs="Arial"/>
          <w:i/>
          <w:sz w:val="20"/>
          <w:szCs w:val="20"/>
        </w:rPr>
        <w:t xml:space="preserve">Code civil du Québec </w:t>
      </w:r>
      <w:r w:rsidRPr="00E002D0">
        <w:rPr>
          <w:rFonts w:ascii="Arial" w:hAnsi="Arial" w:cs="Arial"/>
          <w:sz w:val="20"/>
          <w:szCs w:val="20"/>
        </w:rPr>
        <w:t>en matière d’administration du bien d’autrui, pénétrer dans la Propriété et réaliser tous les travaux nécessaires pour protéger la Propriété contre la détérioration. Ces travaux comprennent le fait pour Équitable d’achever, ou d’achever partiellement, toute construction sur la Propriété conformément aux plans et aux spécifications qui ont été approuvés par Équitable ou autrement selon ce qu’Équitable détermine, à son appréciation. En achevant la construction, Équitable peut utiliser tous les matériaux et tout l’équipement sur la Propriété et en avoir la possession exclusive sans ingérence de votre part. Équitable peut également payer le montant de toute créance prioritaire ou hypothèque légale antérieure et ajouter ce montant à la Dette totale.</w:t>
      </w:r>
    </w:p>
    <w:p w14:paraId="7BB36879" w14:textId="77777777" w:rsidR="0077767E" w:rsidRPr="00E002D0" w:rsidRDefault="00CA73E2">
      <w:pPr>
        <w:pStyle w:val="StandardL2"/>
        <w:rPr>
          <w:rFonts w:ascii="Arial" w:hAnsi="Arial" w:cs="Arial"/>
          <w:color w:val="000000"/>
          <w:sz w:val="20"/>
          <w:szCs w:val="20"/>
        </w:rPr>
      </w:pPr>
      <w:bookmarkStart w:id="25" w:name="_Ref369276362"/>
      <w:r w:rsidRPr="00E002D0">
        <w:rPr>
          <w:rFonts w:ascii="Arial" w:hAnsi="Arial" w:cs="Arial"/>
          <w:color w:val="000000"/>
          <w:sz w:val="20"/>
          <w:szCs w:val="20"/>
        </w:rPr>
        <w:t>Assurance.</w:t>
      </w:r>
      <w:bookmarkEnd w:id="25"/>
    </w:p>
    <w:p w14:paraId="2CBBF40D" w14:textId="77777777" w:rsidR="0077767E" w:rsidRPr="00E002D0" w:rsidRDefault="00CA73E2">
      <w:pPr>
        <w:keepNext/>
        <w:spacing w:after="240"/>
        <w:rPr>
          <w:rFonts w:ascii="Arial" w:hAnsi="Arial" w:cs="Arial"/>
          <w:sz w:val="20"/>
          <w:szCs w:val="20"/>
        </w:rPr>
      </w:pPr>
      <w:r w:rsidRPr="00E002D0">
        <w:rPr>
          <w:rFonts w:ascii="Arial" w:hAnsi="Arial" w:cs="Arial"/>
          <w:sz w:val="20"/>
          <w:szCs w:val="20"/>
        </w:rPr>
        <w:t>Vous convenez de ce qui suit :</w:t>
      </w:r>
    </w:p>
    <w:p w14:paraId="418E6792" w14:textId="77777777" w:rsidR="0077767E" w:rsidRPr="00E002D0" w:rsidRDefault="00CA73E2">
      <w:pPr>
        <w:numPr>
          <w:ilvl w:val="0"/>
          <w:numId w:val="14"/>
        </w:numPr>
        <w:tabs>
          <w:tab w:val="num" w:pos="567"/>
        </w:tabs>
        <w:spacing w:after="240"/>
        <w:ind w:left="567" w:hanging="567"/>
        <w:jc w:val="both"/>
        <w:rPr>
          <w:rFonts w:ascii="Arial" w:hAnsi="Arial" w:cs="Arial"/>
          <w:sz w:val="20"/>
          <w:szCs w:val="20"/>
        </w:rPr>
      </w:pPr>
      <w:r w:rsidRPr="00E002D0">
        <w:rPr>
          <w:rFonts w:ascii="Arial" w:hAnsi="Arial" w:cs="Arial"/>
          <w:sz w:val="20"/>
          <w:szCs w:val="20"/>
        </w:rPr>
        <w:t>Tant que la Dette totale est active, vous souscrirez et maintiendrez en vigueur, à vos frais, une assurance sur la Propriété et l’ensemble des immeubles, accessoires fixes et Améliorations qui s’y trouvent.</w:t>
      </w:r>
    </w:p>
    <w:p w14:paraId="0F282582" w14:textId="77777777" w:rsidR="0077767E" w:rsidRPr="00E002D0" w:rsidRDefault="00CA73E2">
      <w:pPr>
        <w:numPr>
          <w:ilvl w:val="0"/>
          <w:numId w:val="14"/>
        </w:numPr>
        <w:tabs>
          <w:tab w:val="num" w:pos="567"/>
        </w:tabs>
        <w:spacing w:after="240"/>
        <w:ind w:left="567" w:hanging="567"/>
        <w:jc w:val="both"/>
        <w:rPr>
          <w:rFonts w:ascii="Arial" w:hAnsi="Arial" w:cs="Arial"/>
          <w:sz w:val="20"/>
          <w:szCs w:val="20"/>
        </w:rPr>
      </w:pPr>
      <w:bookmarkStart w:id="26" w:name="_Ref369277080"/>
      <w:r w:rsidRPr="00E002D0">
        <w:rPr>
          <w:rFonts w:ascii="Arial" w:hAnsi="Arial" w:cs="Arial"/>
          <w:sz w:val="20"/>
          <w:szCs w:val="20"/>
        </w:rPr>
        <w:lastRenderedPageBreak/>
        <w:t>Vous maintiendrez sur la Propriété (et sur tout revenu qui en découle, y compris les Loyers) une assurance contre les pertes et les dommages d’un montant correspondant à au moins cent pour cent (100 %) de la valeur de remplacement intégrale de la Propriété aux termes d’un avenant hypothécaire en faveur d’Équitable souscrit auprès de votre assureur pour la Propriété. Les risques contre lesquels vous devez prendre l’assurance incluent l’incendie, les risques accessoires, les tempêtes, les tornades, les cyclones, les éclairs, le vent, la grêle, les explosions, les émeutes, l’impact d’aéronefs ou de véhicules, le dommage causé par la fumée, d’autres risques couverts par une police d’assurance de garantie supplémentaire standard et tout autre risque et danger qu’Équitable peut indiquer. Vous veillerez à ce qu’Équitable reçoive des copies de tous les avis qui vous sont envoyés concernant cette assurance.</w:t>
      </w:r>
    </w:p>
    <w:bookmarkEnd w:id="26"/>
    <w:p w14:paraId="12339B0F" w14:textId="77777777" w:rsidR="0077767E" w:rsidRPr="00E002D0" w:rsidRDefault="00CA73E2">
      <w:pPr>
        <w:numPr>
          <w:ilvl w:val="0"/>
          <w:numId w:val="14"/>
        </w:numPr>
        <w:tabs>
          <w:tab w:val="num" w:pos="567"/>
        </w:tabs>
        <w:spacing w:after="240"/>
        <w:ind w:left="567" w:hanging="567"/>
        <w:jc w:val="both"/>
        <w:rPr>
          <w:rFonts w:ascii="Arial" w:hAnsi="Arial" w:cs="Arial"/>
          <w:sz w:val="20"/>
          <w:szCs w:val="20"/>
        </w:rPr>
      </w:pPr>
      <w:r w:rsidRPr="00E002D0">
        <w:rPr>
          <w:rFonts w:ascii="Arial" w:hAnsi="Arial" w:cs="Arial"/>
          <w:sz w:val="20"/>
          <w:szCs w:val="20"/>
        </w:rPr>
        <w:t xml:space="preserve">Tant qu’une partie de la Dette totale est active, si un </w:t>
      </w:r>
      <w:r w:rsidRPr="00E002D0">
        <w:rPr>
          <w:rFonts w:ascii="Arial" w:hAnsi="Arial" w:cs="Arial"/>
          <w:sz w:val="20"/>
          <w:szCs w:val="20"/>
          <w:lang w:val="fr-FR"/>
        </w:rPr>
        <w:t>système de gicleurs automatiques, une chaudière à vapeur ou un autre appareil à vapeur est installé dans la Propriété ou y fonctionne, vous assurerez les immeubles sur la Propriété contre les pertes et les dommages causés par l’éclatement, une explosion ou une défectuosité du système de gicleurs automatiques, de la chaudière ou de l’appareil à hauteur de la pleine valeur de remplacement de la Propriété</w:t>
      </w:r>
      <w:r w:rsidRPr="00E002D0">
        <w:rPr>
          <w:rFonts w:ascii="Arial" w:hAnsi="Arial" w:cs="Arial"/>
          <w:sz w:val="20"/>
          <w:szCs w:val="20"/>
        </w:rPr>
        <w:t>.</w:t>
      </w:r>
    </w:p>
    <w:p w14:paraId="60D05614" w14:textId="77777777" w:rsidR="0077767E" w:rsidRPr="00E002D0" w:rsidRDefault="00CA73E2">
      <w:pPr>
        <w:keepNext/>
        <w:numPr>
          <w:ilvl w:val="0"/>
          <w:numId w:val="14"/>
        </w:numPr>
        <w:tabs>
          <w:tab w:val="num" w:pos="567"/>
        </w:tabs>
        <w:spacing w:after="240"/>
        <w:ind w:left="567" w:hanging="567"/>
        <w:jc w:val="both"/>
        <w:rPr>
          <w:rFonts w:ascii="Arial" w:hAnsi="Arial" w:cs="Arial"/>
          <w:sz w:val="20"/>
          <w:szCs w:val="20"/>
        </w:rPr>
      </w:pPr>
      <w:r w:rsidRPr="00E002D0">
        <w:rPr>
          <w:rFonts w:ascii="Arial" w:hAnsi="Arial" w:cs="Arial"/>
          <w:sz w:val="20"/>
          <w:szCs w:val="20"/>
        </w:rPr>
        <w:t>Toutes les polices d’assurance doivent :</w:t>
      </w:r>
    </w:p>
    <w:p w14:paraId="33832FFB" w14:textId="77777777" w:rsidR="0077767E" w:rsidRPr="00E002D0" w:rsidRDefault="00CA73E2" w:rsidP="00705EF1">
      <w:pPr>
        <w:pStyle w:val="BodyText"/>
        <w:ind w:left="1134" w:hanging="567"/>
        <w:rPr>
          <w:rFonts w:ascii="Arial" w:hAnsi="Arial" w:cs="Arial"/>
          <w:sz w:val="20"/>
          <w:szCs w:val="20"/>
        </w:rPr>
      </w:pPr>
      <w:r w:rsidRPr="00E002D0">
        <w:rPr>
          <w:rFonts w:ascii="Arial" w:hAnsi="Arial" w:cs="Arial"/>
          <w:sz w:val="20"/>
          <w:szCs w:val="20"/>
        </w:rPr>
        <w:t>a)</w:t>
      </w:r>
      <w:r w:rsidRPr="00E002D0">
        <w:rPr>
          <w:rFonts w:ascii="Arial" w:hAnsi="Arial" w:cs="Arial"/>
          <w:sz w:val="20"/>
          <w:szCs w:val="20"/>
        </w:rPr>
        <w:tab/>
        <w:t>être souscrites auprès d’une société approuvée par Équitable;</w:t>
      </w:r>
    </w:p>
    <w:p w14:paraId="4AD48D8B" w14:textId="77777777" w:rsidR="0077767E" w:rsidRPr="00E002D0" w:rsidRDefault="00CA73E2" w:rsidP="00705EF1">
      <w:pPr>
        <w:pStyle w:val="BodyText"/>
        <w:ind w:left="1134" w:hanging="567"/>
        <w:rPr>
          <w:rFonts w:ascii="Arial" w:hAnsi="Arial" w:cs="Arial"/>
          <w:sz w:val="20"/>
          <w:szCs w:val="20"/>
        </w:rPr>
      </w:pPr>
      <w:r w:rsidRPr="00E002D0">
        <w:rPr>
          <w:rFonts w:ascii="Arial" w:hAnsi="Arial" w:cs="Arial"/>
          <w:sz w:val="20"/>
          <w:szCs w:val="20"/>
        </w:rPr>
        <w:t>b)</w:t>
      </w:r>
      <w:r w:rsidRPr="00E002D0">
        <w:rPr>
          <w:rFonts w:ascii="Arial" w:hAnsi="Arial" w:cs="Arial"/>
          <w:sz w:val="20"/>
          <w:szCs w:val="20"/>
        </w:rPr>
        <w:tab/>
        <w:t>contenir une clause hypothécaire standard approuvée par le Bureau d’assurance du Canada pour usage au Québec, ou approuvée par nous, confirmant que tout produit du sinistre nous sera versé prioritairement;</w:t>
      </w:r>
    </w:p>
    <w:p w14:paraId="5746F3C6" w14:textId="77777777" w:rsidR="0077767E" w:rsidRPr="00E002D0" w:rsidRDefault="00CA73E2" w:rsidP="00705EF1">
      <w:pPr>
        <w:pStyle w:val="BodyText"/>
        <w:ind w:left="1134" w:hanging="567"/>
        <w:rPr>
          <w:rFonts w:ascii="Arial" w:hAnsi="Arial" w:cs="Arial"/>
          <w:sz w:val="20"/>
          <w:szCs w:val="20"/>
        </w:rPr>
      </w:pPr>
      <w:r w:rsidRPr="00E002D0">
        <w:rPr>
          <w:rFonts w:ascii="Arial" w:hAnsi="Arial" w:cs="Arial"/>
          <w:sz w:val="20"/>
          <w:szCs w:val="20"/>
        </w:rPr>
        <w:t>c)</w:t>
      </w:r>
      <w:r w:rsidRPr="00E002D0">
        <w:rPr>
          <w:rFonts w:ascii="Arial" w:hAnsi="Arial" w:cs="Arial"/>
          <w:sz w:val="20"/>
          <w:szCs w:val="20"/>
        </w:rPr>
        <w:tab/>
        <w:t>prévoir que l’assureur s’engage à nous aviser par écrit au moins quinze (15) jours avant que la police fasse l’objet d’une modification importante, d’une annulation, d’un non-renouvellement ou d’une résiliation;</w:t>
      </w:r>
    </w:p>
    <w:p w14:paraId="5802CA72" w14:textId="77777777" w:rsidR="0077767E" w:rsidRPr="00E002D0" w:rsidRDefault="00CA73E2" w:rsidP="00705EF1">
      <w:pPr>
        <w:pStyle w:val="BodyText"/>
        <w:ind w:left="1134" w:hanging="567"/>
        <w:rPr>
          <w:rFonts w:ascii="Arial" w:hAnsi="Arial" w:cs="Arial"/>
          <w:sz w:val="20"/>
          <w:szCs w:val="20"/>
        </w:rPr>
      </w:pPr>
      <w:r w:rsidRPr="00E002D0">
        <w:rPr>
          <w:rFonts w:ascii="Arial" w:hAnsi="Arial" w:cs="Arial"/>
          <w:sz w:val="20"/>
          <w:szCs w:val="20"/>
        </w:rPr>
        <w:t>d)</w:t>
      </w:r>
      <w:r w:rsidRPr="00E002D0">
        <w:rPr>
          <w:rFonts w:ascii="Arial" w:hAnsi="Arial" w:cs="Arial"/>
          <w:sz w:val="20"/>
          <w:szCs w:val="20"/>
        </w:rPr>
        <w:tab/>
        <w:t>renoncer à la règle proportionnelle en cas de perte partielle;</w:t>
      </w:r>
    </w:p>
    <w:p w14:paraId="7E1D573E" w14:textId="77777777" w:rsidR="0077767E" w:rsidRPr="00E002D0" w:rsidRDefault="00CA73E2" w:rsidP="00705EF1">
      <w:pPr>
        <w:pStyle w:val="BodyText"/>
        <w:ind w:left="1134" w:hanging="567"/>
        <w:rPr>
          <w:rFonts w:ascii="Arial" w:hAnsi="Arial" w:cs="Arial"/>
          <w:sz w:val="20"/>
          <w:szCs w:val="20"/>
        </w:rPr>
      </w:pPr>
      <w:r w:rsidRPr="00E002D0">
        <w:rPr>
          <w:rFonts w:ascii="Arial" w:hAnsi="Arial" w:cs="Arial"/>
          <w:sz w:val="20"/>
          <w:szCs w:val="20"/>
        </w:rPr>
        <w:t>e)</w:t>
      </w:r>
      <w:r w:rsidRPr="00E002D0">
        <w:rPr>
          <w:rFonts w:ascii="Arial" w:hAnsi="Arial" w:cs="Arial"/>
          <w:sz w:val="20"/>
          <w:szCs w:val="20"/>
        </w:rPr>
        <w:tab/>
        <w:t>être dépourvues de clauses de coassurance;</w:t>
      </w:r>
    </w:p>
    <w:p w14:paraId="46A8F1F0" w14:textId="77777777" w:rsidR="0077767E" w:rsidRPr="00E002D0" w:rsidRDefault="00CA73E2" w:rsidP="00705EF1">
      <w:pPr>
        <w:pStyle w:val="BodyText"/>
        <w:ind w:left="1134" w:hanging="567"/>
        <w:rPr>
          <w:rFonts w:ascii="Arial" w:hAnsi="Arial" w:cs="Arial"/>
          <w:sz w:val="20"/>
          <w:szCs w:val="20"/>
        </w:rPr>
      </w:pPr>
      <w:r w:rsidRPr="00E002D0">
        <w:rPr>
          <w:rFonts w:ascii="Arial" w:hAnsi="Arial" w:cs="Arial"/>
          <w:sz w:val="20"/>
          <w:szCs w:val="20"/>
        </w:rPr>
        <w:t>f)</w:t>
      </w:r>
      <w:r w:rsidRPr="00E002D0">
        <w:rPr>
          <w:rFonts w:ascii="Arial" w:hAnsi="Arial" w:cs="Arial"/>
          <w:sz w:val="20"/>
          <w:szCs w:val="20"/>
        </w:rPr>
        <w:tab/>
        <w:t>nous donner le droit prioritaire de recevoir le produit du sinistre ou de constituer une hypothèque légale ou un droit de rétention sur celui</w:t>
      </w:r>
      <w:r w:rsidRPr="00E002D0">
        <w:rPr>
          <w:rFonts w:ascii="Arial" w:hAnsi="Arial" w:cs="Arial"/>
          <w:sz w:val="20"/>
          <w:szCs w:val="20"/>
        </w:rPr>
        <w:noBreakHyphen/>
        <w:t>ci.</w:t>
      </w:r>
    </w:p>
    <w:p w14:paraId="5A566D50" w14:textId="77777777" w:rsidR="0077767E" w:rsidRPr="00E002D0" w:rsidRDefault="00CA73E2">
      <w:pPr>
        <w:numPr>
          <w:ilvl w:val="0"/>
          <w:numId w:val="14"/>
        </w:numPr>
        <w:tabs>
          <w:tab w:val="num" w:pos="567"/>
        </w:tabs>
        <w:spacing w:after="240"/>
        <w:ind w:left="567" w:hanging="567"/>
        <w:jc w:val="both"/>
        <w:rPr>
          <w:rFonts w:ascii="Arial" w:hAnsi="Arial" w:cs="Arial"/>
          <w:sz w:val="20"/>
          <w:szCs w:val="20"/>
        </w:rPr>
      </w:pPr>
      <w:r w:rsidRPr="00E002D0">
        <w:rPr>
          <w:rFonts w:ascii="Arial" w:hAnsi="Arial" w:cs="Arial"/>
          <w:sz w:val="20"/>
          <w:szCs w:val="20"/>
        </w:rPr>
        <w:t>Équitable peut exiger qu’une assurance sur la Propriété soit annulée et qu’une nouvelle assurance soit souscrite auprès d’une société d’assurance approuvée par Équitable. Équitable peut, sans vous consulter, souscrire une assurance sur la Propriété si Équitable n’a reçu aucune preuve de couverture que nous jugeons satisfaisante. Les primes de cette assurance seront ajoutées à la Dette totale.</w:t>
      </w:r>
    </w:p>
    <w:p w14:paraId="40AC69D5" w14:textId="77777777" w:rsidR="0077767E" w:rsidRPr="00E002D0" w:rsidRDefault="00CA73E2">
      <w:pPr>
        <w:numPr>
          <w:ilvl w:val="0"/>
          <w:numId w:val="14"/>
        </w:numPr>
        <w:tabs>
          <w:tab w:val="num" w:pos="567"/>
        </w:tabs>
        <w:spacing w:after="240"/>
        <w:ind w:left="567" w:hanging="567"/>
        <w:jc w:val="both"/>
        <w:rPr>
          <w:rFonts w:ascii="Arial" w:hAnsi="Arial" w:cs="Arial"/>
          <w:sz w:val="20"/>
          <w:szCs w:val="20"/>
        </w:rPr>
      </w:pPr>
      <w:r w:rsidRPr="00E002D0">
        <w:rPr>
          <w:rFonts w:ascii="Arial" w:hAnsi="Arial" w:cs="Arial"/>
          <w:sz w:val="20"/>
          <w:szCs w:val="20"/>
        </w:rPr>
        <w:t>Vous vous engagez à remettre des certificats d’assurance ou, si Équitable le demande, des copies certifiées conformes des polices d’assurance dès que possible après avoir souscrit l’assurance exigée.</w:t>
      </w:r>
    </w:p>
    <w:p w14:paraId="3164ED11" w14:textId="60269989" w:rsidR="0077767E" w:rsidRPr="00E002D0" w:rsidRDefault="00CA73E2">
      <w:pPr>
        <w:numPr>
          <w:ilvl w:val="0"/>
          <w:numId w:val="14"/>
        </w:numPr>
        <w:tabs>
          <w:tab w:val="num" w:pos="567"/>
        </w:tabs>
        <w:spacing w:after="240"/>
        <w:ind w:left="567" w:hanging="567"/>
        <w:jc w:val="both"/>
        <w:rPr>
          <w:rFonts w:ascii="Arial" w:hAnsi="Arial" w:cs="Arial"/>
          <w:sz w:val="20"/>
          <w:szCs w:val="20"/>
        </w:rPr>
      </w:pPr>
      <w:r w:rsidRPr="00E002D0">
        <w:rPr>
          <w:rFonts w:ascii="Arial" w:hAnsi="Arial" w:cs="Arial"/>
          <w:sz w:val="20"/>
          <w:szCs w:val="20"/>
        </w:rPr>
        <w:t>Si vous ne souscrivez pas ou ne maintenez pas en vigueur une police d’assurance, ou si une police d’assurance n’est pas approuvée par Équitable, et si vous ne remédiez pas à la situation dans les sept (7) jours après avoir reçu d’Équitable un avis écrit à cet effet, Équitable peut, sans vous consulter, souscrire une assurance à vos frais.</w:t>
      </w:r>
    </w:p>
    <w:p w14:paraId="07E7731B" w14:textId="77777777" w:rsidR="0077767E" w:rsidRPr="00E002D0" w:rsidRDefault="00CA73E2">
      <w:pPr>
        <w:numPr>
          <w:ilvl w:val="0"/>
          <w:numId w:val="14"/>
        </w:numPr>
        <w:tabs>
          <w:tab w:val="num" w:pos="567"/>
        </w:tabs>
        <w:spacing w:after="240"/>
        <w:ind w:left="567" w:hanging="567"/>
        <w:jc w:val="both"/>
        <w:rPr>
          <w:rFonts w:ascii="Arial" w:hAnsi="Arial" w:cs="Arial"/>
          <w:sz w:val="20"/>
          <w:szCs w:val="20"/>
        </w:rPr>
      </w:pPr>
      <w:r w:rsidRPr="00E002D0">
        <w:rPr>
          <w:rFonts w:ascii="Arial" w:hAnsi="Arial" w:cs="Arial"/>
          <w:sz w:val="20"/>
          <w:szCs w:val="20"/>
        </w:rPr>
        <w:lastRenderedPageBreak/>
        <w:t>Si vous avez manqué à vos Obligations, Équitable peut vous facturer les frais d’assurance de la Propriété aux termes d’une police d’assurance individuelle ou globale en faveur d’Équitable. Équitable n’est nullement tenue d’assurer la Propriété ou d’assurer la Propriété pour un montant supérieur à la Dette totale. Toutefois, si Équitable souscrit en fait une assurance complémentaire, elle le fera à vos frais.</w:t>
      </w:r>
    </w:p>
    <w:p w14:paraId="553782B0" w14:textId="77777777" w:rsidR="0077767E" w:rsidRPr="00E002D0" w:rsidRDefault="00CA73E2">
      <w:pPr>
        <w:numPr>
          <w:ilvl w:val="0"/>
          <w:numId w:val="14"/>
        </w:numPr>
        <w:tabs>
          <w:tab w:val="num" w:pos="567"/>
        </w:tabs>
        <w:spacing w:after="240"/>
        <w:ind w:left="567" w:hanging="567"/>
        <w:jc w:val="both"/>
        <w:rPr>
          <w:rFonts w:ascii="Arial" w:hAnsi="Arial" w:cs="Arial"/>
          <w:sz w:val="20"/>
          <w:szCs w:val="20"/>
        </w:rPr>
      </w:pPr>
      <w:r w:rsidRPr="00E002D0">
        <w:rPr>
          <w:rFonts w:ascii="Arial" w:hAnsi="Arial" w:cs="Arial"/>
          <w:sz w:val="20"/>
          <w:szCs w:val="20"/>
        </w:rPr>
        <w:t>Si Équitable paie des primes pour assurer la Propriété, le montant de tous les paiements sera ajouté à la Dette totale et sera payable immédiatement.</w:t>
      </w:r>
    </w:p>
    <w:p w14:paraId="4D9D7666" w14:textId="77777777" w:rsidR="0077767E" w:rsidRPr="00E002D0" w:rsidRDefault="00CA73E2">
      <w:pPr>
        <w:numPr>
          <w:ilvl w:val="0"/>
          <w:numId w:val="14"/>
        </w:numPr>
        <w:tabs>
          <w:tab w:val="num" w:pos="567"/>
        </w:tabs>
        <w:spacing w:after="240"/>
        <w:ind w:left="567" w:hanging="567"/>
        <w:jc w:val="both"/>
        <w:rPr>
          <w:rFonts w:ascii="Arial" w:hAnsi="Arial" w:cs="Arial"/>
          <w:sz w:val="20"/>
          <w:szCs w:val="20"/>
        </w:rPr>
      </w:pPr>
      <w:r w:rsidRPr="00E002D0">
        <w:rPr>
          <w:rFonts w:ascii="Arial" w:hAnsi="Arial" w:cs="Arial"/>
          <w:sz w:val="20"/>
          <w:szCs w:val="20"/>
        </w:rPr>
        <w:t>Lorsqu’Équitable le demande, vous lui fournirez une preuve satisfaisante de l’assurance exigée aux termes du présent article et une preuve que les primes de cette assurance ont été payées. Vous devez également fournir à Équitable une preuve satisfaisante du renouvellement de toutes les polices d’assurance au moins quinze (15) jours avant la résiliation de chaque police.</w:t>
      </w:r>
    </w:p>
    <w:p w14:paraId="2CD40671" w14:textId="77777777" w:rsidR="0077767E" w:rsidRPr="00E002D0" w:rsidRDefault="00CA73E2">
      <w:pPr>
        <w:numPr>
          <w:ilvl w:val="0"/>
          <w:numId w:val="14"/>
        </w:numPr>
        <w:tabs>
          <w:tab w:val="num" w:pos="567"/>
        </w:tabs>
        <w:spacing w:after="240"/>
        <w:ind w:left="567" w:hanging="567"/>
        <w:jc w:val="both"/>
        <w:rPr>
          <w:rFonts w:ascii="Arial" w:hAnsi="Arial" w:cs="Arial"/>
          <w:sz w:val="20"/>
          <w:szCs w:val="20"/>
        </w:rPr>
      </w:pPr>
      <w:r w:rsidRPr="00E002D0">
        <w:rPr>
          <w:rFonts w:ascii="Arial" w:hAnsi="Arial" w:cs="Arial"/>
          <w:sz w:val="20"/>
          <w:szCs w:val="20"/>
        </w:rPr>
        <w:t>Nous pouvons, à notre appréciation, exiger que la totalité du produit d’assurance soit payée soit à nous soit à vous. Le produit peut également être payé d’une manière ou d’une autre, ou il peut être affecté, à l’appréciation exclusive d’Équitable, en tout ou en partie au remboursement de la Dette totale même si la Dette totale n’est pas encore exigible.</w:t>
      </w:r>
    </w:p>
    <w:p w14:paraId="5D07D94B" w14:textId="77777777" w:rsidR="0077767E" w:rsidRPr="00E002D0" w:rsidRDefault="00CA73E2">
      <w:pPr>
        <w:numPr>
          <w:ilvl w:val="0"/>
          <w:numId w:val="14"/>
        </w:numPr>
        <w:tabs>
          <w:tab w:val="num" w:pos="567"/>
        </w:tabs>
        <w:spacing w:after="240"/>
        <w:ind w:left="567" w:hanging="567"/>
        <w:jc w:val="both"/>
        <w:rPr>
          <w:rFonts w:ascii="Arial" w:hAnsi="Arial" w:cs="Arial"/>
          <w:sz w:val="20"/>
          <w:szCs w:val="20"/>
        </w:rPr>
      </w:pPr>
      <w:r w:rsidRPr="00E002D0">
        <w:rPr>
          <w:rFonts w:ascii="Arial" w:hAnsi="Arial" w:cs="Arial"/>
          <w:sz w:val="20"/>
          <w:szCs w:val="20"/>
        </w:rPr>
        <w:t>Équitable peut, à notre appréciation, exiger que le produit d’assurance soit affecté à la reconstruction ou à la réparation de la Propriété.</w:t>
      </w:r>
    </w:p>
    <w:p w14:paraId="1127ED96" w14:textId="77777777" w:rsidR="0077767E" w:rsidRPr="00E002D0" w:rsidRDefault="00CA73E2">
      <w:pPr>
        <w:numPr>
          <w:ilvl w:val="0"/>
          <w:numId w:val="14"/>
        </w:numPr>
        <w:tabs>
          <w:tab w:val="num" w:pos="567"/>
        </w:tabs>
        <w:spacing w:after="240"/>
        <w:ind w:left="567" w:hanging="567"/>
        <w:jc w:val="both"/>
        <w:rPr>
          <w:rFonts w:ascii="Arial" w:hAnsi="Arial" w:cs="Arial"/>
          <w:sz w:val="20"/>
          <w:szCs w:val="20"/>
        </w:rPr>
      </w:pPr>
      <w:r w:rsidRPr="00E002D0">
        <w:rPr>
          <w:rFonts w:ascii="Arial" w:hAnsi="Arial" w:cs="Arial"/>
          <w:sz w:val="20"/>
          <w:szCs w:val="20"/>
        </w:rPr>
        <w:t>En cas de perte ou de dommage, vous devez fournir à vos propres frais toutes les preuves nécessaires et prendre toutes les mesures qui s’imposent pour permettre à Équitable d’obtenir le paiement du produit d’assurance.</w:t>
      </w:r>
    </w:p>
    <w:p w14:paraId="43D25714" w14:textId="77777777" w:rsidR="0077767E" w:rsidRPr="00E002D0" w:rsidRDefault="00CA73E2">
      <w:pPr>
        <w:numPr>
          <w:ilvl w:val="0"/>
          <w:numId w:val="14"/>
        </w:numPr>
        <w:tabs>
          <w:tab w:val="num" w:pos="567"/>
        </w:tabs>
        <w:spacing w:after="240"/>
        <w:ind w:left="567" w:hanging="567"/>
        <w:jc w:val="both"/>
        <w:rPr>
          <w:rFonts w:ascii="Arial" w:hAnsi="Arial" w:cs="Arial"/>
          <w:sz w:val="20"/>
          <w:szCs w:val="20"/>
        </w:rPr>
      </w:pPr>
      <w:r w:rsidRPr="00E002D0">
        <w:rPr>
          <w:rFonts w:ascii="Arial" w:hAnsi="Arial" w:cs="Arial"/>
          <w:sz w:val="20"/>
          <w:szCs w:val="20"/>
        </w:rPr>
        <w:t>La présentation du présent Acte constituera une autorité suffisante pour que l’assureur paie Équitable en cas de perte.</w:t>
      </w:r>
    </w:p>
    <w:p w14:paraId="77636DF5" w14:textId="43DD0BD0" w:rsidR="0077767E" w:rsidRPr="00E002D0" w:rsidRDefault="00CA73E2" w:rsidP="00E002D0">
      <w:pPr>
        <w:numPr>
          <w:ilvl w:val="0"/>
          <w:numId w:val="14"/>
        </w:numPr>
        <w:tabs>
          <w:tab w:val="num" w:pos="567"/>
        </w:tabs>
        <w:spacing w:after="240"/>
        <w:ind w:left="567" w:hanging="567"/>
        <w:jc w:val="both"/>
        <w:rPr>
          <w:rFonts w:ascii="Arial" w:hAnsi="Arial" w:cs="Arial"/>
          <w:sz w:val="20"/>
          <w:szCs w:val="20"/>
        </w:rPr>
      </w:pPr>
      <w:r w:rsidRPr="00E002D0">
        <w:rPr>
          <w:rFonts w:ascii="Arial" w:hAnsi="Arial" w:cs="Arial"/>
          <w:sz w:val="20"/>
          <w:szCs w:val="20"/>
        </w:rPr>
        <w:t>Durant les périodes de construction d’immeubles ou d’autres Améliorations sur la Propriété, vous maintiendrez une</w:t>
      </w:r>
      <w:r w:rsidRPr="00E002D0">
        <w:rPr>
          <w:rFonts w:ascii="Arial" w:hAnsi="Arial" w:cs="Arial"/>
          <w:b/>
          <w:bCs/>
          <w:sz w:val="20"/>
          <w:szCs w:val="20"/>
          <w:lang w:val="fr-FR"/>
        </w:rPr>
        <w:t xml:space="preserve"> </w:t>
      </w:r>
      <w:r w:rsidRPr="00E002D0">
        <w:rPr>
          <w:rFonts w:ascii="Arial" w:hAnsi="Arial" w:cs="Arial"/>
          <w:sz w:val="20"/>
          <w:szCs w:val="20"/>
        </w:rPr>
        <w:t>assurance tous risques chantier assortie d’une clause à valeur agréée visant les Améliorations à leur pleine valeur assurable.</w:t>
      </w:r>
      <w:r w:rsidR="00AD0A49">
        <w:rPr>
          <w:rFonts w:ascii="Arial" w:hAnsi="Arial" w:cs="Arial"/>
          <w:sz w:val="20"/>
          <w:szCs w:val="20"/>
        </w:rPr>
        <w:t xml:space="preserve"> </w:t>
      </w:r>
      <w:proofErr w:type="gramStart"/>
      <w:r w:rsidRPr="00E002D0">
        <w:rPr>
          <w:rFonts w:ascii="Arial" w:hAnsi="Arial" w:cs="Arial"/>
          <w:sz w:val="20"/>
          <w:szCs w:val="20"/>
        </w:rPr>
        <w:t>Si</w:t>
      </w:r>
      <w:proofErr w:type="gramEnd"/>
      <w:r w:rsidRPr="00E002D0">
        <w:rPr>
          <w:rFonts w:ascii="Arial" w:hAnsi="Arial" w:cs="Arial"/>
          <w:sz w:val="20"/>
          <w:szCs w:val="20"/>
        </w:rPr>
        <w:t xml:space="preserve"> la Propriété est une unité en copropriété, les dispositions qui suivent s’appliqueront également à vos Obligations et à nos droits concernant les polices d’assurance :</w:t>
      </w:r>
    </w:p>
    <w:p w14:paraId="3C7E4C16" w14:textId="77777777" w:rsidR="0077767E" w:rsidRPr="00E002D0" w:rsidRDefault="00CA73E2" w:rsidP="00E002D0">
      <w:pPr>
        <w:numPr>
          <w:ilvl w:val="0"/>
          <w:numId w:val="49"/>
        </w:numPr>
        <w:tabs>
          <w:tab w:val="clear" w:pos="720"/>
        </w:tabs>
        <w:spacing w:after="240"/>
        <w:ind w:left="1134" w:hanging="567"/>
        <w:jc w:val="both"/>
        <w:rPr>
          <w:rFonts w:ascii="Arial" w:hAnsi="Arial" w:cs="Arial"/>
          <w:sz w:val="20"/>
          <w:szCs w:val="20"/>
        </w:rPr>
      </w:pPr>
      <w:r w:rsidRPr="00E002D0">
        <w:rPr>
          <w:rFonts w:ascii="Arial" w:hAnsi="Arial" w:cs="Arial"/>
          <w:sz w:val="20"/>
          <w:szCs w:val="20"/>
        </w:rPr>
        <w:t>Vous veillerez à ce que le syndicat de copropriétaires souscrive et maintienne une assurance appropriée pour l’immeuble et les parties communes de l’immeuble auprès d’une société d’assurance que nous approuvons.</w:t>
      </w:r>
    </w:p>
    <w:p w14:paraId="5439BA0A" w14:textId="77777777" w:rsidR="0077767E" w:rsidRPr="00E002D0" w:rsidRDefault="00CA73E2" w:rsidP="00E002D0">
      <w:pPr>
        <w:numPr>
          <w:ilvl w:val="0"/>
          <w:numId w:val="49"/>
        </w:numPr>
        <w:tabs>
          <w:tab w:val="clear" w:pos="720"/>
        </w:tabs>
        <w:spacing w:after="240"/>
        <w:ind w:left="1134" w:hanging="567"/>
        <w:jc w:val="both"/>
        <w:rPr>
          <w:rFonts w:ascii="Arial" w:hAnsi="Arial" w:cs="Arial"/>
          <w:sz w:val="20"/>
          <w:szCs w:val="20"/>
        </w:rPr>
      </w:pPr>
      <w:r w:rsidRPr="00E002D0">
        <w:rPr>
          <w:rFonts w:ascii="Arial" w:hAnsi="Arial" w:cs="Arial"/>
          <w:sz w:val="20"/>
          <w:szCs w:val="20"/>
        </w:rPr>
        <w:t>Vous prendrez des dispositions pour mettre en place une assurance de copropriétaire visant votre unité et assurerez toutes les améliorations qui ont été apportées à votre Propriété contre les pertes ou dommages mentionnés à l’article 8.10(ii). Équitable doit être désignée dans l’ensemble de cette assurance à titre de bénéficiaire.</w:t>
      </w:r>
    </w:p>
    <w:p w14:paraId="45A2E780" w14:textId="77777777" w:rsidR="0077767E" w:rsidRPr="00E002D0" w:rsidRDefault="00CA73E2" w:rsidP="00E002D0">
      <w:pPr>
        <w:numPr>
          <w:ilvl w:val="0"/>
          <w:numId w:val="49"/>
        </w:numPr>
        <w:tabs>
          <w:tab w:val="clear" w:pos="720"/>
        </w:tabs>
        <w:spacing w:after="240"/>
        <w:ind w:left="1134" w:hanging="567"/>
        <w:jc w:val="both"/>
        <w:rPr>
          <w:rFonts w:ascii="Arial" w:hAnsi="Arial" w:cs="Arial"/>
          <w:sz w:val="20"/>
          <w:szCs w:val="20"/>
        </w:rPr>
      </w:pPr>
      <w:r w:rsidRPr="00E002D0">
        <w:rPr>
          <w:rFonts w:ascii="Arial" w:hAnsi="Arial" w:cs="Arial"/>
          <w:sz w:val="20"/>
          <w:szCs w:val="20"/>
        </w:rPr>
        <w:t>Vous veillerez à ce que le syndicat de copropriétaires respecte en tout temps les modalités de toutes les polices d’assurance et les dispositions d’assurance de la Déclaration. Vous veillerez également à ce que l’assurance souscrite par le syndicat de copropriétaires respecte les Obligations prévues au présent article. Finalement, vous veillerez à ce que le syndicat de copropriétaires cède et remette à Équitable des certificats d’assurance ou, si Équitable l’exige, des copies certifiées conformes de chaque police d’assurance, dès que possible après avoir souscrit l’assurance exigée.</w:t>
      </w:r>
    </w:p>
    <w:p w14:paraId="1597F97C" w14:textId="77777777" w:rsidR="0077767E" w:rsidRPr="00E002D0" w:rsidRDefault="00CA73E2" w:rsidP="00E002D0">
      <w:pPr>
        <w:numPr>
          <w:ilvl w:val="0"/>
          <w:numId w:val="49"/>
        </w:numPr>
        <w:tabs>
          <w:tab w:val="clear" w:pos="720"/>
        </w:tabs>
        <w:spacing w:after="240"/>
        <w:ind w:left="1134" w:hanging="567"/>
        <w:jc w:val="both"/>
        <w:rPr>
          <w:rFonts w:ascii="Arial" w:hAnsi="Arial" w:cs="Arial"/>
          <w:sz w:val="20"/>
          <w:szCs w:val="20"/>
        </w:rPr>
      </w:pPr>
      <w:r w:rsidRPr="00E002D0">
        <w:rPr>
          <w:rFonts w:ascii="Arial" w:hAnsi="Arial" w:cs="Arial"/>
          <w:sz w:val="20"/>
          <w:szCs w:val="20"/>
        </w:rPr>
        <w:lastRenderedPageBreak/>
        <w:t>L’obligation d’assurance peut être exécutée par le syndicat de copropriétaires et le produit d’assurance peut être payable conformément à la Déclaration et aux règlements administratifs du syndicat de copropriétaires.</w:t>
      </w:r>
    </w:p>
    <w:p w14:paraId="024AD7AD" w14:textId="77777777" w:rsidR="0077767E" w:rsidRPr="00E002D0" w:rsidRDefault="00CA73E2" w:rsidP="00E002D0">
      <w:pPr>
        <w:numPr>
          <w:ilvl w:val="0"/>
          <w:numId w:val="49"/>
        </w:numPr>
        <w:tabs>
          <w:tab w:val="clear" w:pos="720"/>
        </w:tabs>
        <w:spacing w:after="240"/>
        <w:ind w:left="1134" w:hanging="567"/>
        <w:jc w:val="both"/>
        <w:rPr>
          <w:rFonts w:ascii="Arial" w:hAnsi="Arial" w:cs="Arial"/>
          <w:sz w:val="20"/>
          <w:szCs w:val="20"/>
        </w:rPr>
      </w:pPr>
      <w:r w:rsidRPr="00E002D0">
        <w:rPr>
          <w:rFonts w:ascii="Arial" w:hAnsi="Arial" w:cs="Arial"/>
          <w:sz w:val="20"/>
          <w:szCs w:val="20"/>
        </w:rPr>
        <w:t>Vous vous engagez, en cas de perte ou de dommage, à respecter pleinement les modalités de toutes les polices d’assurance et les dispositions d’assurance de la Déclaration et des règlements administratifs et, à titre de membre du syndicat de copropriétaires, à insister pour que le syndicat de copropriétaires respecte ces modalités.</w:t>
      </w:r>
    </w:p>
    <w:p w14:paraId="0C40C238"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Les dispositions d’assurance du présent article s’appliquent à l’ensemble des immeubles, des structures et des Améliorations sur la Propriété, peu importe s’ils sont déjà construits ou en construction.</w:t>
      </w:r>
    </w:p>
    <w:p w14:paraId="2B67A4EE" w14:textId="77777777" w:rsidR="0077767E" w:rsidRPr="00E002D0" w:rsidRDefault="00CA73E2">
      <w:pPr>
        <w:pStyle w:val="StandardL2"/>
        <w:rPr>
          <w:rFonts w:ascii="Arial" w:hAnsi="Arial" w:cs="Arial"/>
          <w:sz w:val="20"/>
          <w:szCs w:val="20"/>
        </w:rPr>
      </w:pPr>
      <w:bookmarkStart w:id="27" w:name="_Toc73840349"/>
      <w:bookmarkStart w:id="28" w:name="_Toc103057452"/>
      <w:r w:rsidRPr="00E002D0">
        <w:rPr>
          <w:rFonts w:ascii="Arial" w:hAnsi="Arial" w:cs="Arial"/>
          <w:sz w:val="20"/>
          <w:szCs w:val="20"/>
        </w:rPr>
        <w:t>Location de votre Propriété par un tiers</w:t>
      </w:r>
      <w:bookmarkEnd w:id="27"/>
      <w:bookmarkEnd w:id="28"/>
      <w:r w:rsidRPr="00E002D0">
        <w:rPr>
          <w:rFonts w:ascii="Arial" w:hAnsi="Arial" w:cs="Arial"/>
          <w:sz w:val="20"/>
          <w:szCs w:val="20"/>
        </w:rPr>
        <w:t>.</w:t>
      </w:r>
    </w:p>
    <w:p w14:paraId="422F0CFA" w14:textId="77777777" w:rsidR="0077767E" w:rsidRPr="00E002D0" w:rsidRDefault="00CA73E2">
      <w:pPr>
        <w:pStyle w:val="BodyText2"/>
        <w:rPr>
          <w:rFonts w:ascii="Arial" w:hAnsi="Arial" w:cs="Arial"/>
          <w:sz w:val="20"/>
          <w:szCs w:val="20"/>
        </w:rPr>
      </w:pPr>
      <w:r w:rsidRPr="00E002D0">
        <w:rPr>
          <w:rFonts w:ascii="Arial" w:hAnsi="Arial" w:cs="Arial"/>
          <w:sz w:val="20"/>
          <w:szCs w:val="20"/>
        </w:rPr>
        <w:t>Si votre Propriété est approuvée par nous en tant que locaux d’habitation occupés par le propriétaire, vous attestez qu’aucune partie de votre Propriété n’est louée ou occupée par un locataire. Vous vous engagez également à ne pas louer une partie de votre Propriété ou conclure une convention d’occupation visant une partie de votre Propriété, ou renouveler un bail (sauf si le renouvellement est prévu dans un bail que nous avons déjà approuvé), sans obtenir notre Approbation préalable. Nous ne sommes aucunement tenus d’approuver votre demande de louer ou de conclure une convention d’occupation visant une partie de votre Propriété, ou d’approuver le renouvellement d’un bail visant votre Propriété.</w:t>
      </w:r>
    </w:p>
    <w:p w14:paraId="2211AB33" w14:textId="77777777" w:rsidR="0077767E" w:rsidRPr="00E002D0" w:rsidRDefault="00CA73E2">
      <w:pPr>
        <w:pStyle w:val="BodyText2"/>
        <w:rPr>
          <w:rFonts w:ascii="Arial" w:hAnsi="Arial" w:cs="Arial"/>
          <w:sz w:val="20"/>
          <w:szCs w:val="20"/>
        </w:rPr>
      </w:pPr>
      <w:r w:rsidRPr="00E002D0">
        <w:rPr>
          <w:rFonts w:ascii="Arial" w:hAnsi="Arial" w:cs="Arial"/>
          <w:sz w:val="20"/>
          <w:szCs w:val="20"/>
        </w:rPr>
        <w:t>Si votre Propriété est un bien locatif, nous devons consentir à toute location. Vous devez obtenir notre Approbation avant de conclure des baux futurs visant votre Propriété et avant le renouvellement de tout bail (sauf s’il s’agit d’un renouvellement prévu dans un bail que nous avons déjà approuvé).</w:t>
      </w:r>
    </w:p>
    <w:p w14:paraId="1AE1938E" w14:textId="77777777" w:rsidR="0077767E" w:rsidRPr="00E002D0" w:rsidRDefault="00CA73E2">
      <w:pPr>
        <w:pStyle w:val="BodyText2"/>
        <w:rPr>
          <w:rFonts w:ascii="Arial" w:hAnsi="Arial" w:cs="Arial"/>
          <w:sz w:val="20"/>
          <w:szCs w:val="20"/>
        </w:rPr>
      </w:pPr>
      <w:r w:rsidRPr="00E002D0">
        <w:rPr>
          <w:rFonts w:ascii="Arial" w:hAnsi="Arial" w:cs="Arial"/>
          <w:sz w:val="20"/>
          <w:szCs w:val="20"/>
        </w:rPr>
        <w:t>Si vous ne remplissez pas l’une ou plusieurs de ces Obligations liées à la location de votre Propriété, ou si l’une ou plusieurs des attestations que vous nous avez données relativement à la location de votre Propriété sont fausses, nous pouvons alors exiger que vous régliez la Dette totale immédiatement. Dans ce cas, nous pouvons verser à tout locataire le montant nécessaire pour obtenir sa coopération pour montrer et vendre votre Propriété et pour prendre possession de votre Propriété auprès de ce locataire. Vous convenez que ces paiements constitueront des frais de réalisation de notre sûreté, et qu’ils seront ajoutés à la Dette totale. Vous nous nommez également à titre de votre fondé de pouvoir et mandataire pour faire exécuter les modalités de tout bail ou de toute convention que vous avez conclu, et pour annuler ou résilier tout bail ou toute convention.</w:t>
      </w:r>
    </w:p>
    <w:p w14:paraId="5AE661C3" w14:textId="77777777" w:rsidR="0077767E" w:rsidRPr="00E002D0" w:rsidRDefault="00CA73E2">
      <w:pPr>
        <w:pStyle w:val="BodyText2"/>
        <w:rPr>
          <w:rFonts w:ascii="Arial" w:hAnsi="Arial" w:cs="Arial"/>
          <w:sz w:val="20"/>
          <w:szCs w:val="20"/>
        </w:rPr>
      </w:pPr>
      <w:r w:rsidRPr="00E002D0">
        <w:rPr>
          <w:rFonts w:ascii="Arial" w:hAnsi="Arial" w:cs="Arial"/>
          <w:sz w:val="20"/>
          <w:szCs w:val="20"/>
        </w:rPr>
        <w:t>Aucune mesure que nous prenons aux termes du présent article ne sera considérée à notre égard comme une prise de possession ou de contrôle de votre Propriété ou une prise en charge de la gestion de celle</w:t>
      </w:r>
      <w:r w:rsidRPr="00E002D0">
        <w:rPr>
          <w:rFonts w:ascii="Arial" w:hAnsi="Arial" w:cs="Arial"/>
          <w:sz w:val="20"/>
          <w:szCs w:val="20"/>
        </w:rPr>
        <w:noBreakHyphen/>
        <w:t xml:space="preserve">ci et nous ne serons pas liés par les règles du </w:t>
      </w:r>
      <w:r w:rsidRPr="00E002D0">
        <w:rPr>
          <w:rFonts w:ascii="Arial" w:hAnsi="Arial" w:cs="Arial"/>
          <w:i/>
          <w:sz w:val="20"/>
          <w:szCs w:val="20"/>
        </w:rPr>
        <w:t>Code civil du Québec</w:t>
      </w:r>
      <w:r w:rsidRPr="00E002D0">
        <w:rPr>
          <w:rFonts w:ascii="Arial" w:hAnsi="Arial" w:cs="Arial"/>
          <w:sz w:val="20"/>
          <w:szCs w:val="20"/>
        </w:rPr>
        <w:t xml:space="preserve"> en matière d’administration du bien d’autrui.</w:t>
      </w:r>
    </w:p>
    <w:p w14:paraId="53415200" w14:textId="77777777" w:rsidR="0077767E" w:rsidRPr="00E002D0" w:rsidRDefault="00CA73E2">
      <w:pPr>
        <w:pStyle w:val="StandardL2"/>
        <w:rPr>
          <w:rFonts w:ascii="Arial" w:hAnsi="Arial" w:cs="Arial"/>
          <w:color w:val="000000"/>
          <w:sz w:val="20"/>
          <w:szCs w:val="20"/>
        </w:rPr>
      </w:pPr>
      <w:bookmarkStart w:id="29" w:name="_Toc73840350"/>
      <w:r w:rsidRPr="00E002D0">
        <w:rPr>
          <w:rFonts w:ascii="Arial" w:hAnsi="Arial" w:cs="Arial"/>
          <w:color w:val="000000"/>
          <w:sz w:val="20"/>
          <w:szCs w:val="20"/>
        </w:rPr>
        <w:t>Changement de contrôle.</w:t>
      </w:r>
    </w:p>
    <w:p w14:paraId="0BF3B3E1"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Si vous êtes une société par actions et que vous transférez ou cédez, sans l’approbation préalable d’Équitable, un droit sur vos actions émises et en circulation de sorte qu’il s’ensuit un changement dans votre contrôle effectif des voix, nous pouvons alors exercer les recours prévus à l’article 12. Nous pouvons, à notre appréciation subjective absolue, refuser de donner notre approbation.</w:t>
      </w:r>
    </w:p>
    <w:p w14:paraId="1F48651B"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lastRenderedPageBreak/>
        <w:t>Frais de traitement.</w:t>
      </w:r>
    </w:p>
    <w:p w14:paraId="375B7049"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Équitable peut facturer des frais de traitement raisonnables pour le traitement de chaque demande d’approbation prévue par le présent article 7. Ces frais de traitement seront payables immédiatement sur demande et feront partie de la Dette totale.</w:t>
      </w:r>
    </w:p>
    <w:p w14:paraId="49EF7231" w14:textId="77777777" w:rsidR="0077767E" w:rsidRPr="00E002D0" w:rsidRDefault="00CA73E2">
      <w:pPr>
        <w:pStyle w:val="StandardL2"/>
        <w:rPr>
          <w:rFonts w:ascii="Arial" w:hAnsi="Arial" w:cs="Arial"/>
          <w:sz w:val="20"/>
          <w:szCs w:val="20"/>
        </w:rPr>
      </w:pPr>
      <w:r w:rsidRPr="00E002D0">
        <w:rPr>
          <w:rFonts w:ascii="Arial" w:hAnsi="Arial" w:cs="Arial"/>
          <w:sz w:val="20"/>
          <w:szCs w:val="20"/>
        </w:rPr>
        <w:t xml:space="preserve">Droit </w:t>
      </w:r>
      <w:r w:rsidRPr="00E002D0">
        <w:rPr>
          <w:rFonts w:ascii="Arial" w:hAnsi="Arial" w:cs="Arial"/>
          <w:color w:val="000000"/>
          <w:sz w:val="20"/>
          <w:szCs w:val="20"/>
        </w:rPr>
        <w:t>d’Équitable</w:t>
      </w:r>
      <w:r w:rsidRPr="00E002D0">
        <w:rPr>
          <w:rFonts w:ascii="Arial" w:hAnsi="Arial" w:cs="Arial"/>
          <w:sz w:val="20"/>
          <w:szCs w:val="20"/>
        </w:rPr>
        <w:t xml:space="preserve"> de disposer librement des Prêts et de l’Hypothèque.</w:t>
      </w:r>
    </w:p>
    <w:p w14:paraId="01FC9B32" w14:textId="77777777" w:rsidR="0077767E" w:rsidRPr="00E002D0" w:rsidRDefault="00CA73E2">
      <w:pPr>
        <w:spacing w:after="240"/>
        <w:jc w:val="both"/>
        <w:rPr>
          <w:rFonts w:ascii="Arial" w:hAnsi="Arial" w:cs="Arial"/>
          <w:sz w:val="20"/>
          <w:szCs w:val="20"/>
          <w:highlight w:val="yellow"/>
        </w:rPr>
      </w:pPr>
      <w:r w:rsidRPr="00E002D0">
        <w:rPr>
          <w:rFonts w:ascii="Arial" w:hAnsi="Arial" w:cs="Arial"/>
          <w:sz w:val="20"/>
          <w:szCs w:val="20"/>
        </w:rPr>
        <w:t xml:space="preserve">Nous pouvons, </w:t>
      </w:r>
      <w:r w:rsidRPr="00E002D0">
        <w:rPr>
          <w:rFonts w:ascii="Arial" w:hAnsi="Arial" w:cs="Arial"/>
          <w:color w:val="000000"/>
          <w:sz w:val="20"/>
          <w:szCs w:val="20"/>
        </w:rPr>
        <w:t>si nous le décidons et à notre seule appréciation,</w:t>
      </w:r>
      <w:r w:rsidRPr="00E002D0">
        <w:rPr>
          <w:rFonts w:ascii="Arial" w:hAnsi="Arial" w:cs="Arial"/>
          <w:sz w:val="20"/>
          <w:szCs w:val="20"/>
        </w:rPr>
        <w:t xml:space="preserve"> vendre, transférer, céder, grever d’une charge, titriser, dans le cadre de n’importe quelle opération, ou assurer la totalité ou une partie des Obligations, y compris tout Prêt et la Dette et les Documents de crédit connexes, ou tout intérêt dans celles-ci, créer une fiducie à l’égard de tout ou partie de celles-ci ou en disposer autrement, sans restrictions et sans vous </w:t>
      </w:r>
      <w:r w:rsidRPr="00E002D0">
        <w:rPr>
          <w:rFonts w:ascii="Arial" w:hAnsi="Arial" w:cs="Arial"/>
          <w:color w:val="000000"/>
          <w:sz w:val="20"/>
          <w:szCs w:val="20"/>
        </w:rPr>
        <w:t>donner d’avis, à vous, à tout coemprunteur et à tout Garant ni à aucune autre personne, y compris votre conjoint,</w:t>
      </w:r>
      <w:r w:rsidRPr="00E002D0">
        <w:rPr>
          <w:rFonts w:ascii="Arial" w:hAnsi="Arial" w:cs="Arial"/>
          <w:sz w:val="20"/>
          <w:szCs w:val="20"/>
        </w:rPr>
        <w:t xml:space="preserve"> et vous-même et tout coemprunteur et tout Garant reconnaissez et convenez par les présentes que vous avez consenti à ces opérations et qu’aucun autre avis ou consentement n’est requis.</w:t>
      </w:r>
    </w:p>
    <w:p w14:paraId="52DA7506"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 xml:space="preserve">Si nous le faisons, vous convenez que l’hypothèque continuera de garantir toutes les Obligations, y compris chaque Prêt et toute la Dette ou tout intérêt dans celles-ci, qui auront été ainsi vendues, transférées, cédées, grevées d’une charge, titrisées ou visées par une fiducie ou par une telle autre opération, et toutes les Obligations, y compris chaque Prêt et toute la Dette, qui prendront naissance après la vente, le transfert, la cession, la création de la charge ou de la fiducie, la titrisation ou l’autre opération en question (étant entendu, pour dissiper tout doute, que le Prêt et les Obligations continueront d’être visés par les modalités des présentes, notamment quant au fait que les Obligations se rapportant à un Prêt qui est assuré et/ou financé par Équitable dans le cadre d’un Programme LNH auront priorité </w:t>
      </w:r>
      <w:r w:rsidRPr="00E002D0">
        <w:rPr>
          <w:rFonts w:ascii="Arial" w:hAnsi="Arial" w:cs="Arial"/>
          <w:color w:val="000000"/>
          <w:sz w:val="20"/>
          <w:szCs w:val="20"/>
        </w:rPr>
        <w:t>quant au paiement, à la perception et à l’exécution</w:t>
      </w:r>
      <w:r w:rsidRPr="00E002D0">
        <w:rPr>
          <w:rFonts w:ascii="Arial" w:hAnsi="Arial" w:cs="Arial"/>
          <w:sz w:val="20"/>
          <w:szCs w:val="20"/>
        </w:rPr>
        <w:t xml:space="preserve">, </w:t>
      </w:r>
      <w:r w:rsidRPr="00E002D0">
        <w:rPr>
          <w:rFonts w:ascii="Arial" w:hAnsi="Arial" w:cs="Arial"/>
          <w:color w:val="000000"/>
          <w:sz w:val="20"/>
          <w:szCs w:val="20"/>
        </w:rPr>
        <w:t>peu importe la date ou l’ordre des Prêts</w:t>
      </w:r>
      <w:r w:rsidRPr="00E002D0">
        <w:rPr>
          <w:rFonts w:ascii="Arial" w:hAnsi="Arial" w:cs="Arial"/>
          <w:sz w:val="20"/>
          <w:szCs w:val="20"/>
        </w:rPr>
        <w:t>, sur tout autre Prêt qu’Équitable vous consent de temps à autre aux termes d’un Document de crédit et qui est garanti ou doit être garanti par la Propriété, mais qui n’est pas assuré ni financé dans le cadre d’un Programme LNH, et cette mesure n’aura aucune incidence sur le taux d’intérêt ou les autres modalités des Prêts aux termes des Documents de crédit).</w:t>
      </w:r>
    </w:p>
    <w:p w14:paraId="21C8594D"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 xml:space="preserve">Une fois ainsi vendues, transférées, cédées, grevées d’une charge, titrisées ou visées par une fiducie ou par une telle autre opération, ces Obligations, y compris chaque Prêt et toute la Dette ou tout intérêt dans celles-ci, pourront être rachetées, réacquises ou remboursées par Équitable à tout moment, peu importe qu’un cas de défaut se soit produit ou non. </w:t>
      </w:r>
    </w:p>
    <w:p w14:paraId="1E169B98"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 xml:space="preserve">Équitable peut, de temps à autre, relativement à la vente, à la cession, à la syndication ou à la titrisation d’un Prêt, ou à tout autre égard, nommer ou désigner un dépositaire ou un agent ou mandataire à l’égard d’un Prêt, lequel peut être le créancier hypothécaire inscrit. Vous-même et tout coemprunteur et tout Garant, le cas échéant, reconnaissez que ce dépositaire ou cet agent ou mandataire n’assumera aucune responsabilité envers vous ou envers tout coemprunteur et tout Garant, le cas échéant, relativement à un Prêt. </w:t>
      </w:r>
    </w:p>
    <w:p w14:paraId="645BC7AB"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Équitable a le droit absolu de nommer de temps à autre un tiers pour que celui-ci administre n’importe quel Prêt ou en assure le service et pour qu’il traite avec vous et avec tout coemprunteur et tout Garant, le cas échéant, à la place d’Équitable, sauf que, tant qu’Équitable ne vous donnera pas d’avis de cette nomination, vous-même ainsi que les coemprunteurs et le ou les Garants, le cas échéant, continuerez de traiter avec Équitable en ce qui concerne les questions se rapportant au service ou à l’administration du Prêt.</w:t>
      </w:r>
    </w:p>
    <w:p w14:paraId="3007E6D4" w14:textId="77777777" w:rsidR="0077767E" w:rsidRPr="00E002D0" w:rsidRDefault="00CA73E2">
      <w:pPr>
        <w:autoSpaceDE w:val="0"/>
        <w:autoSpaceDN w:val="0"/>
        <w:adjustRightInd w:val="0"/>
        <w:spacing w:after="240"/>
        <w:jc w:val="both"/>
        <w:rPr>
          <w:rFonts w:ascii="Arial" w:hAnsi="Arial" w:cs="Arial"/>
          <w:sz w:val="20"/>
          <w:szCs w:val="20"/>
        </w:rPr>
      </w:pPr>
      <w:r w:rsidRPr="00E002D0">
        <w:rPr>
          <w:rFonts w:ascii="Arial" w:hAnsi="Arial" w:cs="Arial"/>
          <w:sz w:val="20"/>
          <w:szCs w:val="20"/>
        </w:rPr>
        <w:lastRenderedPageBreak/>
        <w:t>Vous ainsi que chaque coemprunteur, chaque Garant et le conjoint signant l’hypothèque nous autorisez par les présentes et autorisez toute autre personne ayant un intérêt dans l’hypothèque et la Dette connexe de temps à autre et leurs ou nos agents, mandataires et conseillers respectifs, y compris toute partie dont les services sont retenus pour assurer le service de l’hypothèque, à diffuser, à communiquer et à céder tous les renseignements, notamment personnels (y compris des renseignements financiers) à votre sujet ainsi qu’au sujet de tout coemprunteur et de tout Garant et de votre conjoint, de l’hypothèque et de votre Propriété, peu importe la portée de la distribution, ainsi qu’au sujet de toute autre personne qui pourrait être nécessaire pour remplir, administrer, réaliser, céder, titriser ou par ailleurs traiter votre hypothèque.</w:t>
      </w:r>
    </w:p>
    <w:p w14:paraId="3A2F2896"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Remboursements des paiements effectués par Équitable.</w:t>
      </w:r>
    </w:p>
    <w:p w14:paraId="3E34C69A"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Sous réserve de l’article 5, les paiements effectués par Équitable aux termes du présent article </w:t>
      </w:r>
      <w:r w:rsidR="00A10CAF">
        <w:rPr>
          <w:rFonts w:ascii="Arial" w:hAnsi="Arial" w:cs="Arial"/>
          <w:sz w:val="20"/>
          <w:szCs w:val="20"/>
        </w:rPr>
        <w:t>8</w:t>
      </w:r>
      <w:r w:rsidR="00A10CAF" w:rsidRPr="00E002D0">
        <w:rPr>
          <w:rFonts w:ascii="Arial" w:hAnsi="Arial" w:cs="Arial"/>
          <w:sz w:val="20"/>
          <w:szCs w:val="20"/>
        </w:rPr>
        <w:t xml:space="preserve"> </w:t>
      </w:r>
      <w:r w:rsidRPr="00E002D0">
        <w:rPr>
          <w:rFonts w:ascii="Arial" w:hAnsi="Arial" w:cs="Arial"/>
          <w:sz w:val="20"/>
          <w:szCs w:val="20"/>
        </w:rPr>
        <w:t>seront ajoutés à la Dette totale et vous devez les payer immédiatement.</w:t>
      </w:r>
    </w:p>
    <w:p w14:paraId="09B3E00F" w14:textId="77777777" w:rsidR="0077767E" w:rsidRPr="00E002D0" w:rsidRDefault="00CA73E2">
      <w:pPr>
        <w:pStyle w:val="StandardL1"/>
        <w:rPr>
          <w:rFonts w:ascii="Arial" w:hAnsi="Arial" w:cs="Arial"/>
          <w:color w:val="000000"/>
          <w:sz w:val="20"/>
          <w:szCs w:val="20"/>
        </w:rPr>
      </w:pPr>
      <w:bookmarkStart w:id="30" w:name="_Toc73840352"/>
      <w:bookmarkStart w:id="31" w:name="_Toc103057456"/>
      <w:bookmarkEnd w:id="29"/>
      <w:r w:rsidRPr="00E002D0">
        <w:rPr>
          <w:rFonts w:ascii="Arial" w:hAnsi="Arial" w:cs="Arial"/>
          <w:color w:val="000000"/>
          <w:sz w:val="20"/>
          <w:szCs w:val="20"/>
        </w:rPr>
        <w:t>DISPOSITIONS SPÉCIALES VISANT LES IMMEUBLES EN COPROPRIÉTÉ (s’appliquent UNIQUEMENT lorsque l’hypothèque grève une fraction d’une propriété qui est une unité d’habitation en copropriété)</w:t>
      </w:r>
    </w:p>
    <w:p w14:paraId="54A75852" w14:textId="77777777" w:rsidR="0077767E" w:rsidRPr="00E002D0" w:rsidRDefault="00CA73E2">
      <w:pPr>
        <w:pStyle w:val="StandardL2"/>
        <w:rPr>
          <w:rFonts w:ascii="Arial" w:hAnsi="Arial" w:cs="Arial"/>
          <w:color w:val="000000"/>
          <w:sz w:val="20"/>
          <w:szCs w:val="20"/>
        </w:rPr>
      </w:pPr>
      <w:bookmarkStart w:id="32" w:name="_Ref369788126"/>
      <w:bookmarkEnd w:id="30"/>
      <w:bookmarkEnd w:id="31"/>
      <w:r w:rsidRPr="00E002D0">
        <w:rPr>
          <w:rFonts w:ascii="Arial" w:hAnsi="Arial" w:cs="Arial"/>
          <w:color w:val="000000"/>
          <w:sz w:val="20"/>
          <w:szCs w:val="20"/>
        </w:rPr>
        <w:t>Vos obligations.</w:t>
      </w:r>
      <w:bookmarkEnd w:id="32"/>
    </w:p>
    <w:p w14:paraId="32F41676"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Vous vous engagez à exécuter toutes les obligations qui vous incombent en vertu de la Législation et à respecter toutes les exigences de celle</w:t>
      </w:r>
      <w:r w:rsidRPr="00E002D0">
        <w:rPr>
          <w:rFonts w:ascii="Arial" w:hAnsi="Arial" w:cs="Arial"/>
          <w:sz w:val="20"/>
          <w:szCs w:val="20"/>
        </w:rPr>
        <w:noBreakHyphen/>
        <w:t>ci concernant la copropriété divise, ainsi qu’aux termes de la Déclaration et aux termes des règlements de gestion, des règlements administratifs, des ordres et des résolutions que les copropriétaires adoptent au cours de leurs assemblées. Tout manquement à ces obligations constituera un cas de Défaut aux termes du Prêt.</w:t>
      </w:r>
    </w:p>
    <w:p w14:paraId="590E6A15" w14:textId="77777777" w:rsidR="0077767E" w:rsidRPr="00E002D0" w:rsidRDefault="00CA73E2">
      <w:pPr>
        <w:keepNext/>
        <w:spacing w:after="240"/>
        <w:jc w:val="both"/>
        <w:rPr>
          <w:rFonts w:ascii="Arial" w:hAnsi="Arial" w:cs="Arial"/>
          <w:sz w:val="20"/>
          <w:szCs w:val="20"/>
        </w:rPr>
      </w:pPr>
      <w:r w:rsidRPr="00E002D0">
        <w:rPr>
          <w:rFonts w:ascii="Arial" w:hAnsi="Arial" w:cs="Arial"/>
          <w:sz w:val="20"/>
          <w:szCs w:val="20"/>
        </w:rPr>
        <w:t>En outre, les dispositions suivantes s’appliquent :</w:t>
      </w:r>
    </w:p>
    <w:p w14:paraId="190890D5" w14:textId="77777777" w:rsidR="0077767E" w:rsidRPr="00E002D0" w:rsidRDefault="00CA73E2">
      <w:pPr>
        <w:pStyle w:val="BodyText2"/>
        <w:numPr>
          <w:ilvl w:val="0"/>
          <w:numId w:val="15"/>
        </w:numPr>
        <w:tabs>
          <w:tab w:val="clear" w:pos="1440"/>
          <w:tab w:val="num" w:pos="567"/>
        </w:tabs>
        <w:ind w:left="567" w:hanging="567"/>
        <w:rPr>
          <w:rFonts w:ascii="Arial" w:hAnsi="Arial" w:cs="Arial"/>
          <w:sz w:val="20"/>
          <w:szCs w:val="20"/>
        </w:rPr>
      </w:pPr>
      <w:r w:rsidRPr="00E002D0">
        <w:rPr>
          <w:rFonts w:ascii="Arial" w:hAnsi="Arial" w:cs="Arial"/>
          <w:sz w:val="20"/>
          <w:szCs w:val="20"/>
        </w:rPr>
        <w:t xml:space="preserve">Vous déclarez que la Propriété est l’une des parties privatives d’un immeuble détenu en copropriété divise conformément aux articles 1038 et suivants du </w:t>
      </w:r>
      <w:r w:rsidRPr="00E002D0">
        <w:rPr>
          <w:rFonts w:ascii="Arial" w:hAnsi="Arial" w:cs="Arial"/>
          <w:i/>
          <w:sz w:val="20"/>
          <w:szCs w:val="20"/>
        </w:rPr>
        <w:t>Code civil du Québec</w:t>
      </w:r>
      <w:r w:rsidRPr="00E002D0">
        <w:rPr>
          <w:rFonts w:ascii="Arial" w:hAnsi="Arial" w:cs="Arial"/>
          <w:sz w:val="20"/>
          <w:szCs w:val="20"/>
        </w:rPr>
        <w:t>.</w:t>
      </w:r>
    </w:p>
    <w:p w14:paraId="78A8EFC0" w14:textId="77777777" w:rsidR="0077767E" w:rsidRPr="00E002D0" w:rsidRDefault="00CA73E2">
      <w:pPr>
        <w:numPr>
          <w:ilvl w:val="0"/>
          <w:numId w:val="15"/>
        </w:numPr>
        <w:tabs>
          <w:tab w:val="clear" w:pos="1440"/>
          <w:tab w:val="num" w:pos="567"/>
        </w:tabs>
        <w:spacing w:after="240"/>
        <w:ind w:left="567" w:hanging="567"/>
        <w:jc w:val="both"/>
        <w:rPr>
          <w:rFonts w:ascii="Arial" w:hAnsi="Arial" w:cs="Arial"/>
          <w:sz w:val="20"/>
          <w:szCs w:val="20"/>
        </w:rPr>
      </w:pPr>
      <w:r w:rsidRPr="00E002D0">
        <w:rPr>
          <w:rFonts w:ascii="Arial" w:hAnsi="Arial" w:cs="Arial"/>
          <w:sz w:val="20"/>
          <w:szCs w:val="20"/>
        </w:rPr>
        <w:t>Vous paierez promptement lorsqu’elle devient exigible votre contribution aux Frais communs.</w:t>
      </w:r>
    </w:p>
    <w:p w14:paraId="040297AF" w14:textId="77777777" w:rsidR="0077767E" w:rsidRPr="00E002D0" w:rsidRDefault="00CA73E2">
      <w:pPr>
        <w:numPr>
          <w:ilvl w:val="0"/>
          <w:numId w:val="15"/>
        </w:numPr>
        <w:tabs>
          <w:tab w:val="clear" w:pos="1440"/>
          <w:tab w:val="num" w:pos="567"/>
        </w:tabs>
        <w:spacing w:after="240"/>
        <w:ind w:left="567" w:hanging="567"/>
        <w:jc w:val="both"/>
        <w:rPr>
          <w:rFonts w:ascii="Arial" w:hAnsi="Arial" w:cs="Arial"/>
          <w:sz w:val="20"/>
          <w:szCs w:val="20"/>
        </w:rPr>
      </w:pPr>
      <w:r w:rsidRPr="00E002D0">
        <w:rPr>
          <w:rFonts w:ascii="Arial" w:hAnsi="Arial" w:cs="Arial"/>
          <w:sz w:val="20"/>
          <w:szCs w:val="20"/>
        </w:rPr>
        <w:t>Sur demande, vous fournirez immédiatement à Équitable une preuve satisfaisante de l’acquittement de tous les Frais communs.</w:t>
      </w:r>
    </w:p>
    <w:p w14:paraId="7281BCA8" w14:textId="77777777" w:rsidR="0077767E" w:rsidRPr="00E002D0" w:rsidRDefault="00CA73E2">
      <w:pPr>
        <w:numPr>
          <w:ilvl w:val="0"/>
          <w:numId w:val="15"/>
        </w:numPr>
        <w:tabs>
          <w:tab w:val="clear" w:pos="1440"/>
          <w:tab w:val="num" w:pos="567"/>
        </w:tabs>
        <w:spacing w:after="240"/>
        <w:ind w:left="567" w:hanging="567"/>
        <w:jc w:val="both"/>
        <w:rPr>
          <w:rFonts w:ascii="Arial" w:hAnsi="Arial" w:cs="Arial"/>
          <w:sz w:val="20"/>
          <w:szCs w:val="20"/>
        </w:rPr>
      </w:pPr>
      <w:r w:rsidRPr="00E002D0">
        <w:rPr>
          <w:rFonts w:ascii="Arial" w:hAnsi="Arial" w:cs="Arial"/>
          <w:sz w:val="20"/>
          <w:szCs w:val="20"/>
        </w:rPr>
        <w:t>Équitable peut déduire de toute avance du Montant du prêt le montant des Frais communs qui est payable et impayé à la date de cette avance.</w:t>
      </w:r>
    </w:p>
    <w:p w14:paraId="762F800D" w14:textId="77777777" w:rsidR="0077767E" w:rsidRPr="00E002D0" w:rsidRDefault="00CA73E2">
      <w:pPr>
        <w:numPr>
          <w:ilvl w:val="0"/>
          <w:numId w:val="15"/>
        </w:numPr>
        <w:tabs>
          <w:tab w:val="clear" w:pos="1440"/>
          <w:tab w:val="num" w:pos="567"/>
        </w:tabs>
        <w:spacing w:after="240"/>
        <w:ind w:left="567" w:hanging="567"/>
        <w:jc w:val="both"/>
        <w:rPr>
          <w:rFonts w:ascii="Arial" w:hAnsi="Arial" w:cs="Arial"/>
          <w:sz w:val="20"/>
          <w:szCs w:val="20"/>
        </w:rPr>
      </w:pPr>
      <w:r w:rsidRPr="00E002D0">
        <w:rPr>
          <w:rFonts w:ascii="Arial" w:hAnsi="Arial" w:cs="Arial"/>
          <w:sz w:val="20"/>
          <w:szCs w:val="20"/>
        </w:rPr>
        <w:t>Si vous ne payez pas les sommes que vous êtes tenu de payer, nous pouvons le faire en votre nom, auquel cas, vous devez nous rembourser immédiatement de ces paiements, sinon, nous pouvons vous déclarer en Défaut aux termes du présent Acte, ou ajouter ces sommes à la Dette totale, ou prendre ces deux mesures.</w:t>
      </w:r>
    </w:p>
    <w:p w14:paraId="175058DA" w14:textId="77777777" w:rsidR="0077767E" w:rsidRPr="00E002D0" w:rsidRDefault="00CA73E2">
      <w:pPr>
        <w:numPr>
          <w:ilvl w:val="0"/>
          <w:numId w:val="15"/>
        </w:numPr>
        <w:tabs>
          <w:tab w:val="clear" w:pos="1440"/>
          <w:tab w:val="num" w:pos="567"/>
        </w:tabs>
        <w:spacing w:after="240"/>
        <w:ind w:left="567" w:hanging="567"/>
        <w:jc w:val="both"/>
        <w:rPr>
          <w:rFonts w:ascii="Arial" w:hAnsi="Arial" w:cs="Arial"/>
          <w:sz w:val="20"/>
          <w:szCs w:val="20"/>
        </w:rPr>
      </w:pPr>
      <w:r w:rsidRPr="00E002D0">
        <w:rPr>
          <w:rFonts w:ascii="Arial" w:hAnsi="Arial" w:cs="Arial"/>
          <w:sz w:val="20"/>
          <w:szCs w:val="20"/>
        </w:rPr>
        <w:t>Si Équitable le demande, vous lui fournirez des copies de l’ensemble des avis, des états financiers, des études sur les fonds de prévoyance et des autres documents que le syndicat de copropriétaires vous remet.</w:t>
      </w:r>
    </w:p>
    <w:p w14:paraId="006D6CDB" w14:textId="77777777" w:rsidR="0077767E" w:rsidRPr="00E002D0" w:rsidRDefault="00CA73E2">
      <w:pPr>
        <w:numPr>
          <w:ilvl w:val="0"/>
          <w:numId w:val="15"/>
        </w:numPr>
        <w:tabs>
          <w:tab w:val="clear" w:pos="1440"/>
          <w:tab w:val="num" w:pos="567"/>
        </w:tabs>
        <w:spacing w:after="240"/>
        <w:ind w:left="567" w:hanging="567"/>
        <w:jc w:val="both"/>
        <w:rPr>
          <w:rFonts w:ascii="Arial" w:hAnsi="Arial" w:cs="Arial"/>
          <w:sz w:val="20"/>
          <w:szCs w:val="20"/>
        </w:rPr>
      </w:pPr>
      <w:r w:rsidRPr="00E002D0">
        <w:rPr>
          <w:rFonts w:ascii="Arial" w:hAnsi="Arial" w:cs="Arial"/>
          <w:sz w:val="20"/>
          <w:szCs w:val="20"/>
        </w:rPr>
        <w:lastRenderedPageBreak/>
        <w:t>À la réception d’un avis d’Équitable, vous lui paierez la somme nécessaire pour régler les Frais communs. Équitable remettra en votre nom toutes les sommes au syndicat de copropriétaires.</w:t>
      </w:r>
    </w:p>
    <w:p w14:paraId="00F5AFE1" w14:textId="77777777" w:rsidR="0077767E" w:rsidRPr="00E002D0" w:rsidRDefault="00CA73E2">
      <w:pPr>
        <w:numPr>
          <w:ilvl w:val="0"/>
          <w:numId w:val="15"/>
        </w:numPr>
        <w:tabs>
          <w:tab w:val="clear" w:pos="1440"/>
          <w:tab w:val="num" w:pos="567"/>
        </w:tabs>
        <w:spacing w:after="240"/>
        <w:ind w:left="567" w:hanging="567"/>
        <w:jc w:val="both"/>
        <w:rPr>
          <w:rFonts w:ascii="Arial" w:hAnsi="Arial" w:cs="Arial"/>
          <w:sz w:val="20"/>
          <w:szCs w:val="20"/>
        </w:rPr>
      </w:pPr>
      <w:r w:rsidRPr="00E002D0">
        <w:rPr>
          <w:rFonts w:ascii="Arial" w:hAnsi="Arial" w:cs="Arial"/>
          <w:sz w:val="20"/>
          <w:szCs w:val="20"/>
        </w:rPr>
        <w:t>Comme il est prévu à l’article 4.1, vous hypothéquez en notre faveur tous les droits de vote auxquels vous avez droit aux termes des modalités de la Déclaration. Vous vous engagez également à signer tout document que nous pouvons demander pour nous céder vos droits de vote. En outre, vous acceptez d’informer le syndicat de copropriétaires que vous avez hypothéqué ces droits de vote en notre faveur.</w:t>
      </w:r>
    </w:p>
    <w:p w14:paraId="6C69058E" w14:textId="77777777" w:rsidR="0077767E" w:rsidRPr="00E002D0" w:rsidRDefault="00CA73E2">
      <w:pPr>
        <w:numPr>
          <w:ilvl w:val="0"/>
          <w:numId w:val="15"/>
        </w:numPr>
        <w:tabs>
          <w:tab w:val="clear" w:pos="1440"/>
          <w:tab w:val="num" w:pos="567"/>
        </w:tabs>
        <w:spacing w:after="240"/>
        <w:ind w:left="567" w:hanging="567"/>
        <w:jc w:val="both"/>
        <w:rPr>
          <w:rFonts w:ascii="Arial" w:hAnsi="Arial" w:cs="Arial"/>
          <w:sz w:val="20"/>
          <w:szCs w:val="20"/>
        </w:rPr>
      </w:pPr>
      <w:r w:rsidRPr="00E002D0">
        <w:rPr>
          <w:rFonts w:ascii="Arial" w:hAnsi="Arial" w:cs="Arial"/>
          <w:sz w:val="20"/>
          <w:szCs w:val="20"/>
        </w:rPr>
        <w:t>En sus de la constitution d’une hypothèque prévue à l’article 4.1, vous cédez et transportez irrévocablement à Équitable votre droit de vote ou de consentement à propos de toutes les questions ayant trait aux affaires du syndicat de copropriétaires, et autorisez Équitable à exercer ce droit de vote aux conditions suivantes :</w:t>
      </w:r>
    </w:p>
    <w:p w14:paraId="1407147B" w14:textId="77777777" w:rsidR="0077767E" w:rsidRPr="00E002D0" w:rsidRDefault="00CA73E2" w:rsidP="00B561F3">
      <w:pPr>
        <w:numPr>
          <w:ilvl w:val="1"/>
          <w:numId w:val="15"/>
        </w:numPr>
        <w:tabs>
          <w:tab w:val="clear" w:pos="1800"/>
        </w:tabs>
        <w:spacing w:after="240"/>
        <w:ind w:left="1134" w:hanging="567"/>
        <w:jc w:val="both"/>
        <w:rPr>
          <w:rFonts w:ascii="Arial" w:hAnsi="Arial" w:cs="Arial"/>
          <w:sz w:val="20"/>
          <w:szCs w:val="20"/>
        </w:rPr>
      </w:pPr>
      <w:r w:rsidRPr="00E002D0">
        <w:rPr>
          <w:rFonts w:ascii="Arial" w:hAnsi="Arial" w:cs="Arial"/>
          <w:sz w:val="20"/>
          <w:szCs w:val="20"/>
        </w:rPr>
        <w:t>Équitable n’exercera votre droit de vote ou de consentement que si Équitable vous a avisé et a avisé le syndicat de copropriétaires de son intention d’exercer ce droit. Un tel avis peut viser une durée limitée ou une assemblée ou une question en particulier;</w:t>
      </w:r>
    </w:p>
    <w:p w14:paraId="6EA96F99" w14:textId="77777777" w:rsidR="0077767E" w:rsidRPr="00E002D0" w:rsidRDefault="00CA73E2" w:rsidP="00B561F3">
      <w:pPr>
        <w:numPr>
          <w:ilvl w:val="1"/>
          <w:numId w:val="15"/>
        </w:numPr>
        <w:tabs>
          <w:tab w:val="clear" w:pos="1800"/>
        </w:tabs>
        <w:spacing w:after="240"/>
        <w:ind w:left="1134" w:hanging="567"/>
        <w:jc w:val="both"/>
        <w:rPr>
          <w:rFonts w:ascii="Arial" w:hAnsi="Arial" w:cs="Arial"/>
          <w:b/>
          <w:i/>
          <w:sz w:val="20"/>
          <w:szCs w:val="20"/>
        </w:rPr>
      </w:pPr>
      <w:r w:rsidRPr="00E002D0">
        <w:rPr>
          <w:rFonts w:ascii="Arial" w:hAnsi="Arial" w:cs="Arial"/>
          <w:sz w:val="20"/>
          <w:szCs w:val="20"/>
        </w:rPr>
        <w:t>Équitable n’est nullement tenue de voter ou de donner son consentement;</w:t>
      </w:r>
    </w:p>
    <w:p w14:paraId="752B3445" w14:textId="77777777" w:rsidR="0077767E" w:rsidRPr="00E002D0" w:rsidRDefault="00CA73E2" w:rsidP="00B561F3">
      <w:pPr>
        <w:numPr>
          <w:ilvl w:val="1"/>
          <w:numId w:val="15"/>
        </w:numPr>
        <w:tabs>
          <w:tab w:val="clear" w:pos="1800"/>
        </w:tabs>
        <w:spacing w:after="240"/>
        <w:ind w:left="1134" w:hanging="567"/>
        <w:jc w:val="both"/>
        <w:rPr>
          <w:rFonts w:ascii="Arial" w:hAnsi="Arial" w:cs="Arial"/>
          <w:sz w:val="20"/>
          <w:szCs w:val="20"/>
        </w:rPr>
      </w:pPr>
      <w:proofErr w:type="gramStart"/>
      <w:r w:rsidRPr="00E002D0">
        <w:rPr>
          <w:rFonts w:ascii="Arial" w:hAnsi="Arial" w:cs="Arial"/>
          <w:sz w:val="20"/>
          <w:szCs w:val="20"/>
        </w:rPr>
        <w:t>en</w:t>
      </w:r>
      <w:proofErr w:type="gramEnd"/>
      <w:r w:rsidRPr="00E002D0">
        <w:rPr>
          <w:rFonts w:ascii="Arial" w:hAnsi="Arial" w:cs="Arial"/>
          <w:sz w:val="20"/>
          <w:szCs w:val="20"/>
        </w:rPr>
        <w:t xml:space="preserve"> votant ou en donnant son consentement, Équitable n’est pas tenue de protéger votre intérêt, mais elle peut voter ou donner son consentement comme Équitable l’entend, à son appréciation;</w:t>
      </w:r>
    </w:p>
    <w:p w14:paraId="1581264B" w14:textId="77777777" w:rsidR="0077767E" w:rsidRPr="00E002D0" w:rsidRDefault="00CA73E2" w:rsidP="00B561F3">
      <w:pPr>
        <w:numPr>
          <w:ilvl w:val="1"/>
          <w:numId w:val="15"/>
        </w:numPr>
        <w:tabs>
          <w:tab w:val="clear" w:pos="1800"/>
        </w:tabs>
        <w:spacing w:after="240"/>
        <w:ind w:left="1134" w:hanging="567"/>
        <w:jc w:val="both"/>
        <w:rPr>
          <w:rFonts w:ascii="Arial" w:hAnsi="Arial" w:cs="Arial"/>
          <w:sz w:val="20"/>
          <w:szCs w:val="20"/>
        </w:rPr>
      </w:pPr>
      <w:proofErr w:type="gramStart"/>
      <w:r w:rsidRPr="00E002D0">
        <w:rPr>
          <w:rFonts w:ascii="Arial" w:hAnsi="Arial" w:cs="Arial"/>
          <w:sz w:val="20"/>
          <w:szCs w:val="20"/>
        </w:rPr>
        <w:t>si</w:t>
      </w:r>
      <w:proofErr w:type="gramEnd"/>
      <w:r w:rsidRPr="00E002D0">
        <w:rPr>
          <w:rFonts w:ascii="Arial" w:hAnsi="Arial" w:cs="Arial"/>
          <w:sz w:val="20"/>
          <w:szCs w:val="20"/>
        </w:rPr>
        <w:t xml:space="preserve"> Équitable vote ou donne son consentement, Équitable ne saurait être considérée comme ayant pris la possession ou le contrôle de votre Propriété ou pris en charge la gestion ce celle</w:t>
      </w:r>
      <w:r w:rsidRPr="00E002D0">
        <w:rPr>
          <w:rFonts w:ascii="Arial" w:hAnsi="Arial" w:cs="Arial"/>
          <w:sz w:val="20"/>
          <w:szCs w:val="20"/>
        </w:rPr>
        <w:noBreakHyphen/>
        <w:t xml:space="preserve">ci et ne sera pas liée par les règles du </w:t>
      </w:r>
      <w:r w:rsidRPr="00E002D0">
        <w:rPr>
          <w:rFonts w:ascii="Arial" w:hAnsi="Arial" w:cs="Arial"/>
          <w:i/>
          <w:sz w:val="20"/>
          <w:szCs w:val="20"/>
        </w:rPr>
        <w:t>Code civil du Québec</w:t>
      </w:r>
      <w:r w:rsidRPr="00E002D0">
        <w:rPr>
          <w:rFonts w:ascii="Arial" w:hAnsi="Arial" w:cs="Arial"/>
          <w:sz w:val="20"/>
          <w:szCs w:val="20"/>
        </w:rPr>
        <w:t xml:space="preserve"> en matière d’administration du bien d’autrui.</w:t>
      </w:r>
    </w:p>
    <w:p w14:paraId="16A6BC07" w14:textId="77777777" w:rsidR="0077767E" w:rsidRPr="00E002D0" w:rsidRDefault="00CA73E2">
      <w:pPr>
        <w:numPr>
          <w:ilvl w:val="0"/>
          <w:numId w:val="15"/>
        </w:numPr>
        <w:tabs>
          <w:tab w:val="clear" w:pos="1440"/>
          <w:tab w:val="num" w:pos="567"/>
        </w:tabs>
        <w:spacing w:after="240"/>
        <w:ind w:left="567" w:hanging="567"/>
        <w:jc w:val="both"/>
        <w:rPr>
          <w:rFonts w:ascii="Arial" w:hAnsi="Arial" w:cs="Arial"/>
          <w:sz w:val="20"/>
          <w:szCs w:val="20"/>
        </w:rPr>
      </w:pPr>
      <w:r w:rsidRPr="00E002D0">
        <w:rPr>
          <w:rFonts w:ascii="Arial" w:hAnsi="Arial" w:cs="Arial"/>
          <w:sz w:val="20"/>
          <w:szCs w:val="20"/>
        </w:rPr>
        <w:t>Vous ne pouvez pas voter pour une mesure qui pourrait réduire la valeur de votre unité, du complexe ou de l’intérêt d’Équitable dans ceux</w:t>
      </w:r>
      <w:r w:rsidRPr="00E002D0">
        <w:rPr>
          <w:rFonts w:ascii="Arial" w:hAnsi="Arial" w:cs="Arial"/>
          <w:sz w:val="20"/>
          <w:szCs w:val="20"/>
        </w:rPr>
        <w:noBreakHyphen/>
        <w:t>ci. Vous devez vous conformer au présent article 9.1 même si Équitable n’est pas en mesure d’exercer votre droit de vote.</w:t>
      </w:r>
    </w:p>
    <w:p w14:paraId="1588158A"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Remboursement des paiements effectués par Équitable.</w:t>
      </w:r>
    </w:p>
    <w:p w14:paraId="20AEFD11" w14:textId="77777777" w:rsidR="0077767E" w:rsidRPr="00E002D0" w:rsidRDefault="00CA73E2">
      <w:pPr>
        <w:pStyle w:val="BodyText2"/>
        <w:rPr>
          <w:rFonts w:ascii="Arial" w:hAnsi="Arial" w:cs="Arial"/>
          <w:sz w:val="20"/>
          <w:szCs w:val="20"/>
        </w:rPr>
      </w:pPr>
      <w:r w:rsidRPr="00E002D0">
        <w:rPr>
          <w:rFonts w:ascii="Arial" w:hAnsi="Arial" w:cs="Arial"/>
          <w:sz w:val="20"/>
          <w:szCs w:val="20"/>
        </w:rPr>
        <w:t>À notre gré, la Dette totale deviendra immédiatement due et exigible dans les cas suivants :</w:t>
      </w:r>
    </w:p>
    <w:p w14:paraId="742F35E9" w14:textId="77777777" w:rsidR="0077767E" w:rsidRPr="00E002D0" w:rsidRDefault="00CA73E2">
      <w:pPr>
        <w:numPr>
          <w:ilvl w:val="0"/>
          <w:numId w:val="16"/>
        </w:numPr>
        <w:tabs>
          <w:tab w:val="clear" w:pos="1440"/>
          <w:tab w:val="num" w:pos="567"/>
        </w:tabs>
        <w:spacing w:before="60" w:after="240"/>
        <w:ind w:left="567" w:hanging="567"/>
        <w:jc w:val="both"/>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manquez à une ou à plusieurs des obligations qui vous incombent aux termes de la Déclaration ou aux termes des règlements de gestion, des règlements administratifs, des ordonnances et des résolutions que les copropriétaires adoptent au cours de leurs assemblées;</w:t>
      </w:r>
    </w:p>
    <w:p w14:paraId="52342973" w14:textId="77777777" w:rsidR="0077767E" w:rsidRPr="00E002D0" w:rsidRDefault="00CA73E2">
      <w:pPr>
        <w:numPr>
          <w:ilvl w:val="0"/>
          <w:numId w:val="16"/>
        </w:numPr>
        <w:tabs>
          <w:tab w:val="clear" w:pos="1440"/>
          <w:tab w:val="num" w:pos="567"/>
        </w:tabs>
        <w:spacing w:before="60" w:after="240"/>
        <w:ind w:left="567" w:hanging="567"/>
        <w:jc w:val="both"/>
        <w:rPr>
          <w:rFonts w:ascii="Arial" w:hAnsi="Arial" w:cs="Arial"/>
          <w:sz w:val="20"/>
          <w:szCs w:val="20"/>
        </w:rPr>
      </w:pPr>
      <w:proofErr w:type="gramStart"/>
      <w:r w:rsidRPr="00E002D0">
        <w:rPr>
          <w:rFonts w:ascii="Arial" w:hAnsi="Arial" w:cs="Arial"/>
          <w:sz w:val="20"/>
          <w:szCs w:val="20"/>
        </w:rPr>
        <w:t>la</w:t>
      </w:r>
      <w:proofErr w:type="gramEnd"/>
      <w:r w:rsidRPr="00E002D0">
        <w:rPr>
          <w:rFonts w:ascii="Arial" w:hAnsi="Arial" w:cs="Arial"/>
          <w:sz w:val="20"/>
          <w:szCs w:val="20"/>
        </w:rPr>
        <w:t xml:space="preserve"> Déclaration est résiliée;</w:t>
      </w:r>
    </w:p>
    <w:p w14:paraId="3626F9B8" w14:textId="77777777" w:rsidR="0077767E" w:rsidRPr="00E002D0" w:rsidRDefault="00CA73E2">
      <w:pPr>
        <w:numPr>
          <w:ilvl w:val="0"/>
          <w:numId w:val="16"/>
        </w:numPr>
        <w:tabs>
          <w:tab w:val="clear" w:pos="1440"/>
          <w:tab w:val="num" w:pos="567"/>
        </w:tabs>
        <w:spacing w:before="60" w:after="240"/>
        <w:ind w:left="567" w:hanging="567"/>
        <w:jc w:val="both"/>
        <w:rPr>
          <w:rFonts w:ascii="Arial" w:hAnsi="Arial" w:cs="Arial"/>
          <w:sz w:val="20"/>
          <w:szCs w:val="20"/>
        </w:rPr>
      </w:pPr>
      <w:proofErr w:type="gramStart"/>
      <w:r w:rsidRPr="00E002D0">
        <w:rPr>
          <w:rFonts w:ascii="Arial" w:hAnsi="Arial" w:cs="Arial"/>
          <w:sz w:val="20"/>
          <w:szCs w:val="20"/>
        </w:rPr>
        <w:t>un</w:t>
      </w:r>
      <w:proofErr w:type="gramEnd"/>
      <w:r w:rsidRPr="00E002D0">
        <w:rPr>
          <w:rFonts w:ascii="Arial" w:hAnsi="Arial" w:cs="Arial"/>
          <w:sz w:val="20"/>
          <w:szCs w:val="20"/>
        </w:rPr>
        <w:t xml:space="preserve"> vote des copropriétaires autorise la vente de la Propriété ou de certaines de ses parties communes; </w:t>
      </w:r>
    </w:p>
    <w:p w14:paraId="1046D2A0" w14:textId="77777777" w:rsidR="0077767E" w:rsidRPr="00E002D0" w:rsidRDefault="00CA73E2">
      <w:pPr>
        <w:numPr>
          <w:ilvl w:val="0"/>
          <w:numId w:val="16"/>
        </w:numPr>
        <w:tabs>
          <w:tab w:val="clear" w:pos="1440"/>
          <w:tab w:val="num" w:pos="567"/>
        </w:tabs>
        <w:spacing w:before="60" w:after="240"/>
        <w:ind w:left="567" w:hanging="567"/>
        <w:jc w:val="both"/>
        <w:rPr>
          <w:rFonts w:ascii="Arial" w:hAnsi="Arial" w:cs="Arial"/>
          <w:sz w:val="20"/>
          <w:szCs w:val="20"/>
        </w:rPr>
      </w:pPr>
      <w:proofErr w:type="gramStart"/>
      <w:r w:rsidRPr="00E002D0">
        <w:rPr>
          <w:rFonts w:ascii="Arial" w:hAnsi="Arial" w:cs="Arial"/>
          <w:sz w:val="20"/>
          <w:szCs w:val="20"/>
        </w:rPr>
        <w:t>le</w:t>
      </w:r>
      <w:proofErr w:type="gramEnd"/>
      <w:r w:rsidRPr="00E002D0">
        <w:rPr>
          <w:rFonts w:ascii="Arial" w:hAnsi="Arial" w:cs="Arial"/>
          <w:sz w:val="20"/>
          <w:szCs w:val="20"/>
        </w:rPr>
        <w:t xml:space="preserve"> syndicat de copropriétaires ne remplit pas les exigences de la Déclaration, des règlements administratifs ou des règles et règlements;</w:t>
      </w:r>
    </w:p>
    <w:p w14:paraId="080B023F" w14:textId="77777777" w:rsidR="0077767E" w:rsidRPr="00E002D0" w:rsidRDefault="00CA73E2">
      <w:pPr>
        <w:numPr>
          <w:ilvl w:val="0"/>
          <w:numId w:val="16"/>
        </w:numPr>
        <w:tabs>
          <w:tab w:val="clear" w:pos="1440"/>
          <w:tab w:val="num" w:pos="567"/>
        </w:tabs>
        <w:spacing w:before="60" w:after="240"/>
        <w:ind w:left="567" w:hanging="567"/>
        <w:jc w:val="both"/>
        <w:rPr>
          <w:rFonts w:ascii="Arial" w:hAnsi="Arial" w:cs="Arial"/>
          <w:sz w:val="20"/>
          <w:szCs w:val="20"/>
        </w:rPr>
      </w:pPr>
      <w:proofErr w:type="gramStart"/>
      <w:r w:rsidRPr="00E002D0">
        <w:rPr>
          <w:rFonts w:ascii="Arial" w:hAnsi="Arial" w:cs="Arial"/>
          <w:sz w:val="20"/>
          <w:szCs w:val="20"/>
        </w:rPr>
        <w:lastRenderedPageBreak/>
        <w:t>le</w:t>
      </w:r>
      <w:proofErr w:type="gramEnd"/>
      <w:r w:rsidRPr="00E002D0">
        <w:rPr>
          <w:rFonts w:ascii="Arial" w:hAnsi="Arial" w:cs="Arial"/>
          <w:sz w:val="20"/>
          <w:szCs w:val="20"/>
        </w:rPr>
        <w:t xml:space="preserve"> syndicat de copropriétaires omet, à notre avis, de gérer avec prudence les biens et l’actif de l’immeuble en copropriété ou de maintenir son actif en bon état de réparation;</w:t>
      </w:r>
    </w:p>
    <w:p w14:paraId="2961CE41" w14:textId="77777777" w:rsidR="0077767E" w:rsidRPr="00E002D0" w:rsidRDefault="00CA73E2">
      <w:pPr>
        <w:numPr>
          <w:ilvl w:val="0"/>
          <w:numId w:val="16"/>
        </w:numPr>
        <w:tabs>
          <w:tab w:val="clear" w:pos="1440"/>
          <w:tab w:val="num" w:pos="567"/>
        </w:tabs>
        <w:spacing w:before="60" w:after="240"/>
        <w:ind w:left="567" w:hanging="567"/>
        <w:jc w:val="both"/>
        <w:rPr>
          <w:rFonts w:ascii="Arial" w:hAnsi="Arial" w:cs="Arial"/>
          <w:sz w:val="20"/>
          <w:szCs w:val="20"/>
        </w:rPr>
      </w:pPr>
      <w:proofErr w:type="gramStart"/>
      <w:r w:rsidRPr="00E002D0">
        <w:rPr>
          <w:rFonts w:ascii="Arial" w:hAnsi="Arial" w:cs="Arial"/>
          <w:sz w:val="20"/>
          <w:szCs w:val="20"/>
        </w:rPr>
        <w:t>le</w:t>
      </w:r>
      <w:proofErr w:type="gramEnd"/>
      <w:r w:rsidRPr="00E002D0">
        <w:rPr>
          <w:rFonts w:ascii="Arial" w:hAnsi="Arial" w:cs="Arial"/>
          <w:sz w:val="20"/>
          <w:szCs w:val="20"/>
        </w:rPr>
        <w:t xml:space="preserve"> syndicat de copropriétaires n’assure pas toutes les unités en copropriété et les parties communes comme l’exige l’article 8.10 du présent Acte et conformément à la Législation et à toute autre exigence que nous pouvons formuler, ou ne prend pas toutes les mesures qui s’imposent pour percevoir le produit d’assurance.</w:t>
      </w:r>
    </w:p>
    <w:p w14:paraId="28326344"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Vente</w:t>
      </w:r>
    </w:p>
    <w:p w14:paraId="3016DE67" w14:textId="77777777" w:rsidR="0077767E" w:rsidRPr="00E002D0" w:rsidRDefault="00CA73E2">
      <w:pPr>
        <w:pStyle w:val="BodyText2"/>
        <w:rPr>
          <w:rFonts w:ascii="Arial" w:hAnsi="Arial" w:cs="Arial"/>
          <w:sz w:val="20"/>
          <w:szCs w:val="20"/>
        </w:rPr>
      </w:pPr>
      <w:bookmarkStart w:id="33" w:name="_Toc73840359"/>
      <w:bookmarkStart w:id="34" w:name="_Toc103057463"/>
      <w:r w:rsidRPr="00E002D0">
        <w:rPr>
          <w:rFonts w:ascii="Arial" w:hAnsi="Arial" w:cs="Arial"/>
          <w:sz w:val="20"/>
          <w:szCs w:val="20"/>
        </w:rPr>
        <w:t>Si vous vendez ou transférez la Propriété, en sus de respecter les autres articles du présent Acte concernant la vente de la Propriété, vous vous engagez à inclure dans l’acte de vente une disposition visant la totalité ou une partie de la fraction hypothéquée, selon laquelle (i) l’acheteur prendra en charge toutes les Obligations de l’Emprunteur aux termes du présent Acte et (ii) l’acheteur confirme la constitution d’une hypothèque et la cession en faveur d’Équitable des droits de vote et des droits sur les fonds réservés pour les Frais communs comme le prévoit l’article 4.1.</w:t>
      </w:r>
    </w:p>
    <w:p w14:paraId="785EDFD2" w14:textId="77777777" w:rsidR="0077767E" w:rsidRPr="00E002D0" w:rsidRDefault="00CA73E2">
      <w:pPr>
        <w:pStyle w:val="StandardL1"/>
        <w:rPr>
          <w:rFonts w:ascii="Arial" w:hAnsi="Arial" w:cs="Arial"/>
          <w:color w:val="000000"/>
          <w:sz w:val="20"/>
          <w:szCs w:val="20"/>
        </w:rPr>
      </w:pPr>
      <w:r w:rsidRPr="00E002D0">
        <w:rPr>
          <w:rFonts w:ascii="Arial" w:hAnsi="Arial" w:cs="Arial"/>
          <w:color w:val="000000"/>
          <w:sz w:val="20"/>
          <w:szCs w:val="20"/>
        </w:rPr>
        <w:t>DROITS D’ÉQUITABLE</w:t>
      </w:r>
    </w:p>
    <w:p w14:paraId="6ABD634A"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Mainlevée du Prêt visant votre Propriété.</w:t>
      </w:r>
    </w:p>
    <w:p w14:paraId="7E96EC37" w14:textId="77777777" w:rsidR="0077767E" w:rsidRPr="00E002D0" w:rsidRDefault="00CA73E2">
      <w:pPr>
        <w:pStyle w:val="BodyText2"/>
        <w:rPr>
          <w:rFonts w:ascii="Arial" w:hAnsi="Arial" w:cs="Arial"/>
          <w:sz w:val="20"/>
          <w:szCs w:val="20"/>
        </w:rPr>
      </w:pPr>
      <w:r w:rsidRPr="00E002D0">
        <w:rPr>
          <w:rFonts w:ascii="Arial" w:hAnsi="Arial" w:cs="Arial"/>
          <w:sz w:val="20"/>
          <w:szCs w:val="20"/>
        </w:rPr>
        <w:t>Équitable peut, aux conditions que nous jugeons indiquées, à notre appréciation exclusive, et que nous recevions ou non une contrepartie de valeur, donner quittance et mainlevée quant à ce qui suit, dans quelque combinaison que ce soit :</w:t>
      </w:r>
    </w:p>
    <w:p w14:paraId="7EF0EE1E" w14:textId="77777777" w:rsidR="0077767E" w:rsidRPr="00E002D0" w:rsidRDefault="00CA73E2">
      <w:pPr>
        <w:numPr>
          <w:ilvl w:val="0"/>
          <w:numId w:val="33"/>
        </w:numPr>
        <w:tabs>
          <w:tab w:val="clear" w:pos="1440"/>
          <w:tab w:val="num" w:pos="567"/>
        </w:tabs>
        <w:spacing w:before="60" w:after="240"/>
        <w:ind w:left="567" w:hanging="567"/>
        <w:jc w:val="both"/>
        <w:rPr>
          <w:rFonts w:ascii="Arial" w:hAnsi="Arial" w:cs="Arial"/>
          <w:sz w:val="20"/>
          <w:szCs w:val="20"/>
        </w:rPr>
      </w:pPr>
      <w:proofErr w:type="gramStart"/>
      <w:r w:rsidRPr="00E002D0">
        <w:rPr>
          <w:rFonts w:ascii="Arial" w:hAnsi="Arial" w:cs="Arial"/>
          <w:sz w:val="20"/>
          <w:szCs w:val="20"/>
        </w:rPr>
        <w:t>la</w:t>
      </w:r>
      <w:proofErr w:type="gramEnd"/>
      <w:r w:rsidRPr="00E002D0">
        <w:rPr>
          <w:rFonts w:ascii="Arial" w:hAnsi="Arial" w:cs="Arial"/>
          <w:sz w:val="20"/>
          <w:szCs w:val="20"/>
        </w:rPr>
        <w:t xml:space="preserve"> Propriété hypothéquée;</w:t>
      </w:r>
    </w:p>
    <w:p w14:paraId="7BEBE3B7" w14:textId="77777777" w:rsidR="0077767E" w:rsidRPr="00E002D0" w:rsidRDefault="00CA73E2">
      <w:pPr>
        <w:numPr>
          <w:ilvl w:val="0"/>
          <w:numId w:val="33"/>
        </w:numPr>
        <w:tabs>
          <w:tab w:val="clear" w:pos="1440"/>
          <w:tab w:val="num" w:pos="567"/>
        </w:tabs>
        <w:spacing w:before="60" w:after="240"/>
        <w:ind w:left="567" w:hanging="567"/>
        <w:jc w:val="both"/>
        <w:rPr>
          <w:rFonts w:ascii="Arial" w:hAnsi="Arial" w:cs="Arial"/>
          <w:sz w:val="20"/>
          <w:szCs w:val="20"/>
        </w:rPr>
      </w:pPr>
      <w:proofErr w:type="gramStart"/>
      <w:r w:rsidRPr="00E002D0">
        <w:rPr>
          <w:rFonts w:ascii="Arial" w:hAnsi="Arial" w:cs="Arial"/>
          <w:sz w:val="20"/>
          <w:szCs w:val="20"/>
        </w:rPr>
        <w:t>une</w:t>
      </w:r>
      <w:proofErr w:type="gramEnd"/>
      <w:r w:rsidRPr="00E002D0">
        <w:rPr>
          <w:rFonts w:ascii="Arial" w:hAnsi="Arial" w:cs="Arial"/>
          <w:sz w:val="20"/>
          <w:szCs w:val="20"/>
        </w:rPr>
        <w:t xml:space="preserve"> partie de la Propriété hypothéquée;</w:t>
      </w:r>
    </w:p>
    <w:p w14:paraId="238BD633" w14:textId="77777777" w:rsidR="0077767E" w:rsidRPr="00E002D0" w:rsidRDefault="00CA73E2">
      <w:pPr>
        <w:numPr>
          <w:ilvl w:val="0"/>
          <w:numId w:val="33"/>
        </w:numPr>
        <w:tabs>
          <w:tab w:val="clear" w:pos="1440"/>
          <w:tab w:val="num" w:pos="567"/>
        </w:tabs>
        <w:spacing w:before="60" w:after="240"/>
        <w:ind w:left="567" w:hanging="567"/>
        <w:jc w:val="both"/>
        <w:rPr>
          <w:rFonts w:ascii="Arial" w:hAnsi="Arial" w:cs="Arial"/>
          <w:sz w:val="20"/>
          <w:szCs w:val="20"/>
        </w:rPr>
      </w:pPr>
      <w:proofErr w:type="gramStart"/>
      <w:r w:rsidRPr="00E002D0">
        <w:rPr>
          <w:rFonts w:ascii="Arial" w:hAnsi="Arial" w:cs="Arial"/>
          <w:sz w:val="20"/>
          <w:szCs w:val="20"/>
        </w:rPr>
        <w:t>une</w:t>
      </w:r>
      <w:proofErr w:type="gramEnd"/>
      <w:r w:rsidRPr="00E002D0">
        <w:rPr>
          <w:rFonts w:ascii="Arial" w:hAnsi="Arial" w:cs="Arial"/>
          <w:sz w:val="20"/>
          <w:szCs w:val="20"/>
        </w:rPr>
        <w:t xml:space="preserve"> autre hypothèque ou sûreté constituée par Équitable;</w:t>
      </w:r>
    </w:p>
    <w:p w14:paraId="46A51999" w14:textId="77777777" w:rsidR="0077767E" w:rsidRPr="00E002D0" w:rsidRDefault="00CA73E2">
      <w:pPr>
        <w:numPr>
          <w:ilvl w:val="0"/>
          <w:numId w:val="33"/>
        </w:numPr>
        <w:tabs>
          <w:tab w:val="clear" w:pos="1440"/>
          <w:tab w:val="num" w:pos="567"/>
        </w:tabs>
        <w:spacing w:before="60" w:after="240"/>
        <w:ind w:left="567" w:hanging="567"/>
        <w:jc w:val="both"/>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ou tout Emprunteur;</w:t>
      </w:r>
    </w:p>
    <w:p w14:paraId="46D3EFD4" w14:textId="77777777" w:rsidR="0077767E" w:rsidRPr="00E002D0" w:rsidRDefault="00CA73E2">
      <w:pPr>
        <w:numPr>
          <w:ilvl w:val="0"/>
          <w:numId w:val="33"/>
        </w:numPr>
        <w:tabs>
          <w:tab w:val="clear" w:pos="1440"/>
          <w:tab w:val="num" w:pos="567"/>
        </w:tabs>
        <w:spacing w:before="60" w:after="240"/>
        <w:ind w:left="567" w:hanging="567"/>
        <w:jc w:val="both"/>
        <w:rPr>
          <w:rFonts w:ascii="Arial" w:hAnsi="Arial" w:cs="Arial"/>
          <w:sz w:val="20"/>
          <w:szCs w:val="20"/>
        </w:rPr>
      </w:pPr>
      <w:proofErr w:type="gramStart"/>
      <w:r w:rsidRPr="00E002D0">
        <w:rPr>
          <w:rFonts w:ascii="Arial" w:hAnsi="Arial" w:cs="Arial"/>
          <w:sz w:val="20"/>
          <w:szCs w:val="20"/>
        </w:rPr>
        <w:t>un</w:t>
      </w:r>
      <w:proofErr w:type="gramEnd"/>
      <w:r w:rsidRPr="00E002D0">
        <w:rPr>
          <w:rFonts w:ascii="Arial" w:hAnsi="Arial" w:cs="Arial"/>
          <w:sz w:val="20"/>
          <w:szCs w:val="20"/>
        </w:rPr>
        <w:t xml:space="preserve"> Garant.</w:t>
      </w:r>
    </w:p>
    <w:p w14:paraId="4BA46B69"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Équitable peut en tout temps sans avis à quiconque ou sans le consentement de quiconque, régler, proroger l’échéance ou modifier les modalités de toute Obligation.</w:t>
      </w:r>
    </w:p>
    <w:p w14:paraId="7DB97B59"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Les quittances, mainlevées, règlements, prorogations ou modifications d’échéance, ou l’imprudence ou la négligence dont fait preuve Équitable en faisant valoir ses droits, la perte par effet de la Législation d’un droit que peut exercer Équitable contre vous ou un tiers, ou la perte ou la destruction d’une sûreté n’auront aucunement pour effet de donner quittance d’une sûreté visant une Propriété non libérée, ni de la diminuer ou d’y porter atteinte, et le reste de la Propriété continuera à garantir la Dette totale. De façon similaire, ces mesures n’auront pas pour effet de vous dégager des Obligations ou d’y porter atteinte ou de diminuer votre responsabilité ou la responsabilité d’un Garant tant qu’une partie de la Dette totale demeure impayée.</w:t>
      </w:r>
    </w:p>
    <w:p w14:paraId="4FBE0E3A"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Aucune sûreté ni aucun Garant ne feront l’objet d’une quittance ou d’une mainlevée, sauf moyennant une quittance ou une mainlevée écrite signée par Équitable.</w:t>
      </w:r>
    </w:p>
    <w:p w14:paraId="49349B84"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Titrisation.</w:t>
      </w:r>
    </w:p>
    <w:p w14:paraId="023EE5A2" w14:textId="77777777" w:rsidR="0077767E" w:rsidRPr="00E002D0" w:rsidRDefault="00CA73E2">
      <w:pPr>
        <w:autoSpaceDE w:val="0"/>
        <w:autoSpaceDN w:val="0"/>
        <w:adjustRightInd w:val="0"/>
        <w:spacing w:after="240"/>
        <w:jc w:val="both"/>
        <w:rPr>
          <w:rFonts w:ascii="Arial" w:hAnsi="Arial" w:cs="Arial"/>
          <w:sz w:val="20"/>
          <w:szCs w:val="20"/>
        </w:rPr>
      </w:pPr>
      <w:r w:rsidRPr="00E002D0">
        <w:rPr>
          <w:rFonts w:ascii="Arial" w:hAnsi="Arial" w:cs="Arial"/>
          <w:sz w:val="20"/>
          <w:szCs w:val="20"/>
        </w:rPr>
        <w:t xml:space="preserve">Nous pouvons, à notre gré, vendre, céder ou grever d’une charge votre Prêt à un ou à plusieurs tiers sans avoir à vous en aviser, ou à aviser tout Garant ou le conjoint </w:t>
      </w:r>
      <w:r w:rsidRPr="00E002D0">
        <w:rPr>
          <w:rFonts w:ascii="Arial" w:hAnsi="Arial" w:cs="Arial"/>
          <w:sz w:val="20"/>
          <w:szCs w:val="20"/>
        </w:rPr>
        <w:lastRenderedPageBreak/>
        <w:t>signant le présent Acte et sans avoir à obtenir un consentement. Si nous le faisons, vous convenez que votre Prêt continuera de garantir la Dette totale due aux termes du présent Acte. Après l’avoir vendu ou cédé, nous pouvons racheter votre Prêt, qu’il fasse l’objet d’un cas de défaut ou non.</w:t>
      </w:r>
    </w:p>
    <w:p w14:paraId="41FC20B0" w14:textId="77777777" w:rsidR="0077767E" w:rsidRPr="00E002D0" w:rsidRDefault="00CA73E2">
      <w:pPr>
        <w:autoSpaceDE w:val="0"/>
        <w:autoSpaceDN w:val="0"/>
        <w:adjustRightInd w:val="0"/>
        <w:spacing w:after="240"/>
        <w:jc w:val="both"/>
        <w:rPr>
          <w:rFonts w:ascii="Arial" w:hAnsi="Arial" w:cs="Arial"/>
          <w:sz w:val="20"/>
          <w:szCs w:val="20"/>
        </w:rPr>
      </w:pPr>
      <w:r w:rsidRPr="00E002D0">
        <w:rPr>
          <w:rFonts w:ascii="Arial" w:hAnsi="Arial" w:cs="Arial"/>
          <w:sz w:val="20"/>
          <w:szCs w:val="20"/>
        </w:rPr>
        <w:t>Vous et chaque Garant et le conjoint signant le présent Acte nous autorisez par les présentes et autorisez toute autre personne ayant un intérêt dans le Prêt et leurs ou nos agents, mandataires et conseillers respectifs, y compris toute partie dont les services sont retenus pour assurer le service du Prêt, à diffuser, à communiquer et à céder tous les renseignements, notamment personnels (y compris des renseignements financiers) à votre sujet et au sujet de tout Garant et de votre conjoint, du Prêt et de votre Propriété, peu importe la portée de la distribution, ainsi qu’au sujet de toute autre personne qui pourrait être nécessaire pour remplir, administrer, réaliser, céder, titriser ou par ailleurs traiter votre Prêt.</w:t>
      </w:r>
    </w:p>
    <w:p w14:paraId="007ED98F"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Accès à la Propriété hypothéquée.</w:t>
      </w:r>
    </w:p>
    <w:p w14:paraId="1D6CF05C"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devez nous permettre d’accéder, en tout temps raisonnable, à la Propriété hypothéquée pour l’examiner, l’inspecter ou l’évaluer.</w:t>
      </w:r>
    </w:p>
    <w:p w14:paraId="774DAFBE" w14:textId="77777777" w:rsidR="0077767E" w:rsidRPr="00E002D0" w:rsidRDefault="00CA73E2">
      <w:pPr>
        <w:pStyle w:val="StandardL1"/>
        <w:rPr>
          <w:rFonts w:ascii="Arial" w:hAnsi="Arial" w:cs="Arial"/>
          <w:color w:val="000000"/>
          <w:sz w:val="20"/>
          <w:szCs w:val="20"/>
        </w:rPr>
      </w:pPr>
      <w:bookmarkStart w:id="35" w:name="_Ref369626253"/>
      <w:r w:rsidRPr="00E002D0">
        <w:rPr>
          <w:rFonts w:ascii="Arial" w:hAnsi="Arial" w:cs="Arial"/>
          <w:color w:val="000000"/>
          <w:sz w:val="20"/>
          <w:szCs w:val="20"/>
        </w:rPr>
        <w:t>DÉFAUT</w:t>
      </w:r>
      <w:bookmarkEnd w:id="35"/>
    </w:p>
    <w:p w14:paraId="7A5C0BCF" w14:textId="77777777" w:rsidR="0077767E" w:rsidRPr="00E002D0" w:rsidRDefault="00CA73E2">
      <w:pPr>
        <w:pStyle w:val="BodyText2"/>
        <w:rPr>
          <w:rFonts w:ascii="Arial" w:hAnsi="Arial" w:cs="Arial"/>
          <w:sz w:val="20"/>
          <w:szCs w:val="20"/>
        </w:rPr>
      </w:pPr>
      <w:r w:rsidRPr="00E002D0">
        <w:rPr>
          <w:rFonts w:ascii="Arial" w:hAnsi="Arial" w:cs="Arial"/>
          <w:sz w:val="20"/>
          <w:szCs w:val="20"/>
        </w:rPr>
        <w:t>Si vous ne remplissez pas vos Obligations, notamment si vous refusez ou n’êtes pas en mesure d’effectuer un paiement exigé et que vous vous trouvez dans des situations donnant lieu à tous les autres cas de défaut prévus au présent article, vous serez en défaut (« </w:t>
      </w:r>
      <w:r w:rsidRPr="00E002D0">
        <w:rPr>
          <w:rFonts w:ascii="Arial" w:hAnsi="Arial" w:cs="Arial"/>
          <w:b/>
          <w:sz w:val="20"/>
          <w:szCs w:val="20"/>
        </w:rPr>
        <w:t>Défaut</w:t>
      </w:r>
      <w:r w:rsidRPr="00E002D0">
        <w:rPr>
          <w:rFonts w:ascii="Arial" w:hAnsi="Arial" w:cs="Arial"/>
          <w:sz w:val="20"/>
          <w:szCs w:val="20"/>
        </w:rPr>
        <w:t> ») aux termes du présent Acte et nous pouvons exiger que vous remboursiez la Dette totale immédiatement.</w:t>
      </w:r>
    </w:p>
    <w:p w14:paraId="383E0F7E" w14:textId="77777777" w:rsidR="0077767E" w:rsidRPr="00E002D0" w:rsidRDefault="00CA73E2">
      <w:pPr>
        <w:pStyle w:val="BodyText2"/>
        <w:rPr>
          <w:rFonts w:ascii="Arial" w:hAnsi="Arial" w:cs="Arial"/>
          <w:sz w:val="20"/>
          <w:szCs w:val="20"/>
        </w:rPr>
      </w:pPr>
      <w:r w:rsidRPr="00E002D0">
        <w:rPr>
          <w:rFonts w:ascii="Arial" w:hAnsi="Arial" w:cs="Arial"/>
          <w:sz w:val="20"/>
          <w:szCs w:val="20"/>
        </w:rPr>
        <w:t>Les situations dans lesquelles vous ne remplissez pas vos Obligations comprennent les suivantes :</w:t>
      </w:r>
    </w:p>
    <w:p w14:paraId="3FE52206" w14:textId="77777777" w:rsidR="0077767E" w:rsidRPr="00E002D0" w:rsidRDefault="00CA73E2">
      <w:pPr>
        <w:numPr>
          <w:ilvl w:val="0"/>
          <w:numId w:val="18"/>
        </w:numPr>
        <w:tabs>
          <w:tab w:val="clear" w:pos="1440"/>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n’effectuez pas les paiements exigés par le présent Acte ou les autres Documents de crédit;</w:t>
      </w:r>
    </w:p>
    <w:p w14:paraId="5457246F" w14:textId="77777777" w:rsidR="0077767E" w:rsidRPr="00E002D0" w:rsidRDefault="00CA73E2">
      <w:pPr>
        <w:numPr>
          <w:ilvl w:val="0"/>
          <w:numId w:val="18"/>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nous</w:t>
      </w:r>
      <w:proofErr w:type="gramEnd"/>
      <w:r w:rsidRPr="00E002D0">
        <w:rPr>
          <w:rFonts w:ascii="Arial" w:hAnsi="Arial" w:cs="Arial"/>
          <w:sz w:val="20"/>
          <w:szCs w:val="20"/>
        </w:rPr>
        <w:t xml:space="preserve"> découvrons que vous nous avez fait une fausse déclaration importante dans le cadre du Prêt ou des Documents de crédit; </w:t>
      </w:r>
    </w:p>
    <w:p w14:paraId="2E1D9183" w14:textId="77777777" w:rsidR="0077767E" w:rsidRPr="00E002D0" w:rsidRDefault="00CA73E2">
      <w:pPr>
        <w:numPr>
          <w:ilvl w:val="0"/>
          <w:numId w:val="18"/>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nous</w:t>
      </w:r>
      <w:proofErr w:type="gramEnd"/>
      <w:r w:rsidRPr="00E002D0">
        <w:rPr>
          <w:rFonts w:ascii="Arial" w:hAnsi="Arial" w:cs="Arial"/>
          <w:sz w:val="20"/>
          <w:szCs w:val="20"/>
        </w:rPr>
        <w:t xml:space="preserve"> recevons un avis de publication d’une hypothèque, d’une hypothèque légale ou d’un droit de rétention, d’une charge ou d’une autre sûreté grevant le titre de votre Propriété que nous n’avons pas approuvé;</w:t>
      </w:r>
    </w:p>
    <w:p w14:paraId="3F642A9A" w14:textId="77777777" w:rsidR="0077767E" w:rsidRPr="00E002D0" w:rsidRDefault="00CA73E2">
      <w:pPr>
        <w:numPr>
          <w:ilvl w:val="0"/>
          <w:numId w:val="18"/>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êtes en Défaut aux termes de toute charge ou hypothèque ayant priorité de rang sur le Prêt;</w:t>
      </w:r>
    </w:p>
    <w:p w14:paraId="00C331E3" w14:textId="77777777" w:rsidR="0077767E" w:rsidRPr="00E002D0" w:rsidRDefault="00CA73E2">
      <w:pPr>
        <w:numPr>
          <w:ilvl w:val="0"/>
          <w:numId w:val="18"/>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la</w:t>
      </w:r>
      <w:proofErr w:type="gramEnd"/>
      <w:r w:rsidRPr="00E002D0">
        <w:rPr>
          <w:rFonts w:ascii="Arial" w:hAnsi="Arial" w:cs="Arial"/>
          <w:sz w:val="20"/>
          <w:szCs w:val="20"/>
        </w:rPr>
        <w:t xml:space="preserve"> Propriété hypothéquée ou toute partie de celle</w:t>
      </w:r>
      <w:r w:rsidRPr="00E002D0">
        <w:rPr>
          <w:rFonts w:ascii="Arial" w:hAnsi="Arial" w:cs="Arial"/>
          <w:sz w:val="20"/>
          <w:szCs w:val="20"/>
        </w:rPr>
        <w:noBreakHyphen/>
        <w:t>ci fait l’objet d’une mesure en exécution (y compris un préavis de l’exercice d’un droit hypothécaire et le retrait de l’autorisation de percevoir des créances);</w:t>
      </w:r>
    </w:p>
    <w:p w14:paraId="5B5D8012" w14:textId="77777777" w:rsidR="0077767E" w:rsidRPr="00E002D0" w:rsidRDefault="00CA73E2">
      <w:pPr>
        <w:numPr>
          <w:ilvl w:val="0"/>
          <w:numId w:val="18"/>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vendez ou transférez la totalité ou une partie de la Propriété hypothéquée en violation des dispositions du présent Acte ou des Documents de crédit;</w:t>
      </w:r>
    </w:p>
    <w:p w14:paraId="2D070BA2" w14:textId="77777777" w:rsidR="0077767E" w:rsidRPr="00E002D0" w:rsidRDefault="00CA73E2">
      <w:pPr>
        <w:numPr>
          <w:ilvl w:val="0"/>
          <w:numId w:val="18"/>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n’êtes pas en mesure de payer vos dettes lorsqu’elles sont exigibles ou vous devenez assujetti à la </w:t>
      </w:r>
      <w:r w:rsidRPr="00E002D0">
        <w:rPr>
          <w:rFonts w:ascii="Arial" w:hAnsi="Arial" w:cs="Arial"/>
          <w:i/>
          <w:sz w:val="20"/>
          <w:szCs w:val="20"/>
        </w:rPr>
        <w:t>Loi sur la faillite et l’insolvabilité</w:t>
      </w:r>
      <w:r w:rsidRPr="00E002D0">
        <w:rPr>
          <w:rFonts w:ascii="Arial" w:hAnsi="Arial" w:cs="Arial"/>
          <w:sz w:val="20"/>
          <w:szCs w:val="20"/>
        </w:rPr>
        <w:t xml:space="preserve"> (Canada) ou à toute autre législation en matière de faillite ou d’insolvabilité;</w:t>
      </w:r>
    </w:p>
    <w:p w14:paraId="025603AC" w14:textId="77777777" w:rsidR="0077767E" w:rsidRPr="00E002D0" w:rsidRDefault="00CA73E2">
      <w:pPr>
        <w:numPr>
          <w:ilvl w:val="0"/>
          <w:numId w:val="18"/>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il</w:t>
      </w:r>
      <w:proofErr w:type="gramEnd"/>
      <w:r w:rsidRPr="00E002D0">
        <w:rPr>
          <w:rFonts w:ascii="Arial" w:hAnsi="Arial" w:cs="Arial"/>
          <w:sz w:val="20"/>
          <w:szCs w:val="20"/>
        </w:rPr>
        <w:t xml:space="preserve"> survient dans votre situation financière un changement défavorable important qui, à notre avis, se solde par une détérioration grave de votre </w:t>
      </w:r>
      <w:r w:rsidRPr="00E002D0">
        <w:rPr>
          <w:rFonts w:ascii="Arial" w:hAnsi="Arial" w:cs="Arial"/>
          <w:sz w:val="20"/>
          <w:szCs w:val="20"/>
        </w:rPr>
        <w:lastRenderedPageBreak/>
        <w:t>situation financière et à laquelle vous n’avez pas remédié dans les quinze (15) jours suivant la réception d’un avis écrit de notre part;</w:t>
      </w:r>
    </w:p>
    <w:p w14:paraId="38D78B57" w14:textId="77777777" w:rsidR="0077767E" w:rsidRPr="00E002D0" w:rsidRDefault="00CA73E2">
      <w:pPr>
        <w:numPr>
          <w:ilvl w:val="0"/>
          <w:numId w:val="18"/>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ou nous découvrons que la Propriété renfermait ou renferme de la mousse isolante d’urée-formaldéhyde;</w:t>
      </w:r>
    </w:p>
    <w:p w14:paraId="400968BE" w14:textId="77777777" w:rsidR="0077767E" w:rsidRPr="00E002D0" w:rsidRDefault="00CA73E2">
      <w:pPr>
        <w:numPr>
          <w:ilvl w:val="0"/>
          <w:numId w:val="18"/>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la</w:t>
      </w:r>
      <w:proofErr w:type="gramEnd"/>
      <w:r w:rsidRPr="00E002D0">
        <w:rPr>
          <w:rFonts w:ascii="Arial" w:hAnsi="Arial" w:cs="Arial"/>
          <w:sz w:val="20"/>
          <w:szCs w:val="20"/>
        </w:rPr>
        <w:t xml:space="preserve"> Propriété fait l’objet d’une ordonnance de ne pas faire en vertu de la </w:t>
      </w:r>
      <w:r w:rsidRPr="00E002D0">
        <w:rPr>
          <w:rFonts w:ascii="Arial" w:hAnsi="Arial" w:cs="Arial"/>
          <w:i/>
          <w:sz w:val="20"/>
          <w:szCs w:val="20"/>
        </w:rPr>
        <w:t>Loi réglementant certaines drogues et autres substances</w:t>
      </w:r>
      <w:r w:rsidRPr="00E002D0">
        <w:rPr>
          <w:rFonts w:ascii="Arial" w:hAnsi="Arial" w:cs="Arial"/>
          <w:sz w:val="20"/>
          <w:szCs w:val="20"/>
        </w:rPr>
        <w:t xml:space="preserve"> (Canada) ou d’une ordonnance similaire en vertu de toute Législation;</w:t>
      </w:r>
    </w:p>
    <w:p w14:paraId="44040D3A" w14:textId="77777777" w:rsidR="0077767E" w:rsidRPr="00E002D0" w:rsidRDefault="00CA73E2">
      <w:pPr>
        <w:numPr>
          <w:ilvl w:val="0"/>
          <w:numId w:val="18"/>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avez utilisé ou utilisez actuellement la Propriété à une fin qui est en violation de la </w:t>
      </w:r>
      <w:r w:rsidRPr="00E002D0">
        <w:rPr>
          <w:rFonts w:ascii="Arial" w:hAnsi="Arial" w:cs="Arial"/>
          <w:i/>
          <w:sz w:val="20"/>
          <w:szCs w:val="20"/>
        </w:rPr>
        <w:t>Loi réglementant certaines drogues et autres substances</w:t>
      </w:r>
      <w:r w:rsidRPr="00E002D0">
        <w:rPr>
          <w:rFonts w:ascii="Arial" w:hAnsi="Arial" w:cs="Arial"/>
          <w:sz w:val="20"/>
          <w:szCs w:val="20"/>
        </w:rPr>
        <w:t xml:space="preserve"> (Canada) ou d’une Législation analogue;</w:t>
      </w:r>
    </w:p>
    <w:p w14:paraId="6A7C397E" w14:textId="77777777" w:rsidR="0077767E" w:rsidRPr="00E002D0" w:rsidRDefault="00CA73E2">
      <w:pPr>
        <w:numPr>
          <w:ilvl w:val="0"/>
          <w:numId w:val="18"/>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n’avez pas exécuté entièrement ni fait annuler un Ordre d’exécution quelconque qui vous a été émis par une autorité gouvernementale ayant ou affirmant avoir compétence sur la Propriété ou des bâtiments se trouvant sur la Propriété dans les trente (30) jours qui suivent la réception dudit Ordre d’exécution, ou dans le délai plus long dont nous pouvons convenir de temps à autre;</w:t>
      </w:r>
    </w:p>
    <w:p w14:paraId="3AB6854B" w14:textId="77777777" w:rsidR="0077767E" w:rsidRPr="00E002D0" w:rsidRDefault="00CA73E2">
      <w:pPr>
        <w:numPr>
          <w:ilvl w:val="0"/>
          <w:numId w:val="18"/>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votre</w:t>
      </w:r>
      <w:proofErr w:type="gramEnd"/>
      <w:r w:rsidRPr="00E002D0">
        <w:rPr>
          <w:rFonts w:ascii="Arial" w:hAnsi="Arial" w:cs="Arial"/>
          <w:sz w:val="20"/>
          <w:szCs w:val="20"/>
        </w:rPr>
        <w:t xml:space="preserve"> Propriété est abandonnée;</w:t>
      </w:r>
    </w:p>
    <w:p w14:paraId="07246504" w14:textId="77777777" w:rsidR="0077767E" w:rsidRPr="00E002D0" w:rsidRDefault="00CA73E2">
      <w:pPr>
        <w:numPr>
          <w:ilvl w:val="0"/>
          <w:numId w:val="18"/>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vous</w:t>
      </w:r>
      <w:proofErr w:type="gramEnd"/>
      <w:r w:rsidRPr="00E002D0">
        <w:rPr>
          <w:rFonts w:ascii="Arial" w:hAnsi="Arial" w:cs="Arial"/>
          <w:sz w:val="20"/>
          <w:szCs w:val="20"/>
        </w:rPr>
        <w:t xml:space="preserve"> omettez d’effectuer les paiements ou de remplir vos obligations dans le cadre d’un autre prêt que nous vous avons consenti, même si le prêt n’est pas garanti par le présent Acte;</w:t>
      </w:r>
    </w:p>
    <w:p w14:paraId="1A440AF8" w14:textId="77777777" w:rsidR="0077767E" w:rsidRPr="00E002D0" w:rsidRDefault="00CA73E2">
      <w:pPr>
        <w:numPr>
          <w:ilvl w:val="0"/>
          <w:numId w:val="18"/>
        </w:numPr>
        <w:tabs>
          <w:tab w:val="left" w:pos="567"/>
        </w:tabs>
        <w:spacing w:after="240"/>
        <w:ind w:left="567" w:hanging="567"/>
        <w:jc w:val="both"/>
        <w:rPr>
          <w:rFonts w:ascii="Arial" w:hAnsi="Arial" w:cs="Arial"/>
          <w:sz w:val="20"/>
          <w:szCs w:val="20"/>
        </w:rPr>
      </w:pPr>
      <w:proofErr w:type="gramStart"/>
      <w:r w:rsidRPr="00E002D0">
        <w:rPr>
          <w:rFonts w:ascii="Arial" w:hAnsi="Arial" w:cs="Arial"/>
          <w:sz w:val="20"/>
          <w:szCs w:val="20"/>
        </w:rPr>
        <w:t>un</w:t>
      </w:r>
      <w:proofErr w:type="gramEnd"/>
      <w:r w:rsidRPr="00E002D0">
        <w:rPr>
          <w:rFonts w:ascii="Arial" w:hAnsi="Arial" w:cs="Arial"/>
          <w:sz w:val="20"/>
          <w:szCs w:val="20"/>
        </w:rPr>
        <w:t xml:space="preserve"> Garant ou une personne agissant à ce titre nous avise de son intention de résilier sa garantie ou son cautionnement.</w:t>
      </w:r>
    </w:p>
    <w:p w14:paraId="3F658EA1" w14:textId="77777777" w:rsidR="0077767E" w:rsidRPr="00E002D0" w:rsidRDefault="00CA73E2">
      <w:pPr>
        <w:pStyle w:val="BodyText2"/>
        <w:rPr>
          <w:rFonts w:ascii="Arial" w:hAnsi="Arial" w:cs="Arial"/>
          <w:sz w:val="20"/>
          <w:szCs w:val="20"/>
        </w:rPr>
      </w:pPr>
      <w:r w:rsidRPr="00E002D0">
        <w:rPr>
          <w:rFonts w:ascii="Arial" w:hAnsi="Arial" w:cs="Arial"/>
          <w:sz w:val="20"/>
          <w:szCs w:val="20"/>
        </w:rPr>
        <w:t>Chacun de ces événements sera considéré comme un cas de Défaut, ce qui signifie que si l’une de ces circonstances énumérées ci</w:t>
      </w:r>
      <w:r w:rsidRPr="00E002D0">
        <w:rPr>
          <w:rFonts w:ascii="Arial" w:hAnsi="Arial" w:cs="Arial"/>
          <w:sz w:val="20"/>
          <w:szCs w:val="20"/>
        </w:rPr>
        <w:noBreakHyphen/>
        <w:t>dessus se produit, vous ne remplissez pas vos Obligations.</w:t>
      </w:r>
    </w:p>
    <w:p w14:paraId="361D9BB8" w14:textId="77777777" w:rsidR="0077767E" w:rsidRPr="00E002D0" w:rsidRDefault="00CA73E2">
      <w:pPr>
        <w:pStyle w:val="BodyText2"/>
        <w:rPr>
          <w:rFonts w:ascii="Arial" w:hAnsi="Arial" w:cs="Arial"/>
          <w:sz w:val="20"/>
          <w:szCs w:val="20"/>
        </w:rPr>
      </w:pPr>
      <w:r w:rsidRPr="00E002D0">
        <w:rPr>
          <w:rFonts w:ascii="Arial" w:hAnsi="Arial" w:cs="Arial"/>
          <w:sz w:val="20"/>
          <w:szCs w:val="20"/>
        </w:rPr>
        <w:t>Nous avons le droit de renoncer à l’application d’un cas de Défaut à votre égard. Toutefois, si nous le faisons, nous ne renonçons pas à l’application d’un autre cas de Défaut ou de tout autre cas de Défaut qui pourrait se produire à l’avenir.</w:t>
      </w:r>
    </w:p>
    <w:bookmarkEnd w:id="33"/>
    <w:bookmarkEnd w:id="34"/>
    <w:p w14:paraId="28EBA488" w14:textId="77777777" w:rsidR="0077767E" w:rsidRPr="00E002D0" w:rsidRDefault="00CA73E2">
      <w:pPr>
        <w:pStyle w:val="StandardL1"/>
        <w:rPr>
          <w:rFonts w:ascii="Arial" w:hAnsi="Arial" w:cs="Arial"/>
          <w:color w:val="000000"/>
          <w:sz w:val="20"/>
          <w:szCs w:val="20"/>
        </w:rPr>
      </w:pPr>
      <w:r w:rsidRPr="00E002D0">
        <w:rPr>
          <w:rFonts w:ascii="Arial" w:hAnsi="Arial" w:cs="Arial"/>
          <w:color w:val="000000"/>
          <w:sz w:val="20"/>
          <w:szCs w:val="20"/>
        </w:rPr>
        <w:t>NOS DROITS EN CAS DE DÉFAUT</w:t>
      </w:r>
    </w:p>
    <w:p w14:paraId="7313C234"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Exercice des droits d’Équitable.</w:t>
      </w:r>
    </w:p>
    <w:p w14:paraId="580E4C0F" w14:textId="77777777" w:rsidR="0077767E" w:rsidRPr="00E002D0" w:rsidRDefault="00CA73E2">
      <w:pPr>
        <w:pStyle w:val="BodyText2"/>
        <w:rPr>
          <w:rFonts w:ascii="Arial" w:hAnsi="Arial" w:cs="Arial"/>
          <w:sz w:val="20"/>
          <w:szCs w:val="20"/>
        </w:rPr>
      </w:pPr>
      <w:r w:rsidRPr="00E002D0">
        <w:rPr>
          <w:rFonts w:ascii="Arial" w:hAnsi="Arial" w:cs="Arial"/>
          <w:sz w:val="20"/>
          <w:szCs w:val="20"/>
        </w:rPr>
        <w:t xml:space="preserve">Si vous êtes en Défaut aux termes du présent Acte ou si vous n’effectuez pas un ou plusieurs paiements lorsque requis ou si vous ne respectez pas une ou plusieurs de vos autres Obligations, nous pouvons faire valoir nos droits en prenant certaines mesures. Nous avons le droit de prendre une ou plusieurs de ces mesures en même temps et dans l’ordre que nous choisissons, sous réserve des dispositions de l’article 5. Ces mesures comprennent tous les droits et recours dont nous pouvons nous prévaloir en vertu de la Législation et aux termes du présent Acte, y compris les droits et recours hypothécaires dont nous pouvons nous prévaloir en vertu du </w:t>
      </w:r>
      <w:r w:rsidRPr="00E002D0">
        <w:rPr>
          <w:rFonts w:ascii="Arial" w:hAnsi="Arial" w:cs="Arial"/>
          <w:i/>
          <w:sz w:val="20"/>
          <w:szCs w:val="20"/>
        </w:rPr>
        <w:t>Code civil du Québec</w:t>
      </w:r>
      <w:r w:rsidRPr="00E002D0">
        <w:rPr>
          <w:rFonts w:ascii="Arial" w:hAnsi="Arial" w:cs="Arial"/>
          <w:sz w:val="20"/>
          <w:szCs w:val="20"/>
        </w:rPr>
        <w:t>.</w:t>
      </w:r>
    </w:p>
    <w:p w14:paraId="3788CF5D" w14:textId="77777777" w:rsidR="0077767E" w:rsidRPr="00E002D0" w:rsidRDefault="00CA73E2">
      <w:pPr>
        <w:pStyle w:val="BodyText2"/>
        <w:rPr>
          <w:rFonts w:ascii="Arial" w:hAnsi="Arial" w:cs="Arial"/>
          <w:sz w:val="20"/>
          <w:szCs w:val="20"/>
        </w:rPr>
      </w:pPr>
      <w:r w:rsidRPr="00E002D0">
        <w:rPr>
          <w:rFonts w:ascii="Arial" w:hAnsi="Arial" w:cs="Arial"/>
          <w:sz w:val="20"/>
          <w:szCs w:val="20"/>
        </w:rPr>
        <w:t>De plus, vous perdrez le bénéfice du terme et nous pouvons mettre fin à toute obligation de vous accorder du crédit ou des avances et nous pouvons également déclarer dues et exigibles toutes les Obligations qui ne sont pas encore échues, y compris le Montant du prêt et, le cas échéant, toute Avance garantie et tous les Intérêts et les Frais afférents.</w:t>
      </w:r>
    </w:p>
    <w:p w14:paraId="1687FC8D" w14:textId="77777777" w:rsidR="0077767E" w:rsidRPr="00E002D0" w:rsidRDefault="00CA73E2">
      <w:pPr>
        <w:pStyle w:val="BodyText2"/>
        <w:rPr>
          <w:rFonts w:ascii="Arial" w:hAnsi="Arial" w:cs="Arial"/>
          <w:sz w:val="20"/>
          <w:szCs w:val="20"/>
        </w:rPr>
      </w:pPr>
      <w:r w:rsidRPr="00E002D0">
        <w:rPr>
          <w:rFonts w:ascii="Arial" w:hAnsi="Arial" w:cs="Arial"/>
          <w:sz w:val="20"/>
          <w:szCs w:val="20"/>
        </w:rPr>
        <w:lastRenderedPageBreak/>
        <w:t>Quels que soient le droit et le recours que nous choisissons d’exercer, les mesures suivantes s’appliqueront :</w:t>
      </w:r>
    </w:p>
    <w:p w14:paraId="79F077EC" w14:textId="77777777" w:rsidR="0077767E" w:rsidRPr="00E002D0" w:rsidRDefault="00CA73E2">
      <w:pPr>
        <w:numPr>
          <w:ilvl w:val="0"/>
          <w:numId w:val="17"/>
        </w:numPr>
        <w:tabs>
          <w:tab w:val="clear" w:pos="1440"/>
          <w:tab w:val="num" w:pos="567"/>
        </w:tabs>
        <w:spacing w:after="120"/>
        <w:ind w:left="567" w:hanging="567"/>
        <w:jc w:val="both"/>
        <w:rPr>
          <w:rFonts w:ascii="Arial" w:hAnsi="Arial" w:cs="Arial"/>
          <w:sz w:val="20"/>
          <w:szCs w:val="20"/>
        </w:rPr>
      </w:pPr>
      <w:r w:rsidRPr="00E002D0">
        <w:rPr>
          <w:rFonts w:ascii="Arial" w:hAnsi="Arial" w:cs="Arial"/>
          <w:sz w:val="20"/>
          <w:szCs w:val="20"/>
        </w:rPr>
        <w:t>Afin de protéger ou de réaliser la valeur de la Propriété hypothéquée, nous pouvons, à vos frais et sans obligation de notre part :</w:t>
      </w:r>
    </w:p>
    <w:p w14:paraId="19359C9C" w14:textId="77777777" w:rsidR="0077767E" w:rsidRPr="00E002D0" w:rsidRDefault="00CA73E2" w:rsidP="00B561F3">
      <w:pPr>
        <w:numPr>
          <w:ilvl w:val="1"/>
          <w:numId w:val="15"/>
        </w:numPr>
        <w:tabs>
          <w:tab w:val="clear" w:pos="1800"/>
          <w:tab w:val="num" w:pos="1418"/>
        </w:tabs>
        <w:spacing w:before="60" w:after="60"/>
        <w:ind w:left="1134" w:hanging="567"/>
        <w:jc w:val="both"/>
        <w:rPr>
          <w:rFonts w:ascii="Arial" w:hAnsi="Arial" w:cs="Arial"/>
          <w:sz w:val="20"/>
          <w:szCs w:val="20"/>
        </w:rPr>
      </w:pPr>
      <w:proofErr w:type="gramStart"/>
      <w:r w:rsidRPr="00E002D0">
        <w:rPr>
          <w:rFonts w:ascii="Arial" w:hAnsi="Arial" w:cs="Arial"/>
          <w:sz w:val="20"/>
          <w:szCs w:val="20"/>
        </w:rPr>
        <w:t>exécuter</w:t>
      </w:r>
      <w:proofErr w:type="gramEnd"/>
      <w:r w:rsidRPr="00E002D0">
        <w:rPr>
          <w:rFonts w:ascii="Arial" w:hAnsi="Arial" w:cs="Arial"/>
          <w:sz w:val="20"/>
          <w:szCs w:val="20"/>
        </w:rPr>
        <w:t xml:space="preserve"> l’une quelconque de vos Obligations aux termes du présent Acte;</w:t>
      </w:r>
    </w:p>
    <w:p w14:paraId="38C5DA86" w14:textId="77777777" w:rsidR="0077767E" w:rsidRPr="00E002D0" w:rsidRDefault="00CA73E2" w:rsidP="00B561F3">
      <w:pPr>
        <w:numPr>
          <w:ilvl w:val="1"/>
          <w:numId w:val="15"/>
        </w:numPr>
        <w:tabs>
          <w:tab w:val="clear" w:pos="1800"/>
          <w:tab w:val="num" w:pos="1418"/>
        </w:tabs>
        <w:spacing w:before="60" w:after="240"/>
        <w:ind w:left="1134" w:hanging="567"/>
        <w:jc w:val="both"/>
        <w:rPr>
          <w:rFonts w:ascii="Arial" w:hAnsi="Arial" w:cs="Arial"/>
          <w:sz w:val="20"/>
          <w:szCs w:val="20"/>
        </w:rPr>
      </w:pPr>
      <w:proofErr w:type="gramStart"/>
      <w:r w:rsidRPr="00E002D0">
        <w:rPr>
          <w:rFonts w:ascii="Arial" w:hAnsi="Arial" w:cs="Arial"/>
          <w:color w:val="000000"/>
          <w:sz w:val="20"/>
          <w:szCs w:val="20"/>
        </w:rPr>
        <w:t>exercer</w:t>
      </w:r>
      <w:proofErr w:type="gramEnd"/>
      <w:r w:rsidRPr="00E002D0">
        <w:rPr>
          <w:rFonts w:ascii="Arial" w:hAnsi="Arial" w:cs="Arial"/>
          <w:color w:val="000000"/>
          <w:sz w:val="20"/>
          <w:szCs w:val="20"/>
        </w:rPr>
        <w:t xml:space="preserve"> tout droit se rapportant à la Propriété hypothéquée.</w:t>
      </w:r>
    </w:p>
    <w:p w14:paraId="195D15F5" w14:textId="77777777" w:rsidR="0077767E" w:rsidRPr="00E002D0" w:rsidRDefault="00CA73E2">
      <w:pPr>
        <w:numPr>
          <w:ilvl w:val="0"/>
          <w:numId w:val="17"/>
        </w:numPr>
        <w:tabs>
          <w:tab w:val="clear" w:pos="1440"/>
          <w:tab w:val="num" w:pos="567"/>
        </w:tabs>
        <w:spacing w:after="240"/>
        <w:ind w:left="567" w:hanging="567"/>
        <w:jc w:val="both"/>
        <w:rPr>
          <w:rFonts w:ascii="Arial" w:hAnsi="Arial" w:cs="Arial"/>
          <w:sz w:val="20"/>
          <w:szCs w:val="20"/>
        </w:rPr>
      </w:pPr>
      <w:r w:rsidRPr="00E002D0">
        <w:rPr>
          <w:rFonts w:ascii="Arial" w:hAnsi="Arial" w:cs="Arial"/>
          <w:sz w:val="20"/>
          <w:szCs w:val="20"/>
        </w:rPr>
        <w:t>Nous ne sommes pas tenus de vous rendre des comptes, sauf conformément aux pratiques commerciales et dans les périodes que nous suivons généralement, et nous ne sommes pas tenus de réaliser un inventaire, de souscrire une assurance ou de fournir une autre garantie.</w:t>
      </w:r>
    </w:p>
    <w:p w14:paraId="2320123A" w14:textId="77777777" w:rsidR="0077767E" w:rsidRPr="00E002D0" w:rsidRDefault="00CA73E2">
      <w:pPr>
        <w:numPr>
          <w:ilvl w:val="0"/>
          <w:numId w:val="17"/>
        </w:numPr>
        <w:tabs>
          <w:tab w:val="clear" w:pos="1440"/>
          <w:tab w:val="num" w:pos="567"/>
        </w:tabs>
        <w:spacing w:after="240"/>
        <w:ind w:left="567" w:hanging="567"/>
        <w:jc w:val="both"/>
        <w:rPr>
          <w:rFonts w:ascii="Arial" w:hAnsi="Arial" w:cs="Arial"/>
          <w:sz w:val="20"/>
          <w:szCs w:val="20"/>
        </w:rPr>
      </w:pPr>
      <w:r w:rsidRPr="00E002D0">
        <w:rPr>
          <w:rFonts w:ascii="Arial" w:hAnsi="Arial" w:cs="Arial"/>
          <w:sz w:val="20"/>
          <w:szCs w:val="20"/>
        </w:rPr>
        <w:t>Nous pouvons, directement ou indirectement, acquérir pour nous-mêmes la Propriété hypothéquée.</w:t>
      </w:r>
    </w:p>
    <w:p w14:paraId="2067F3B8" w14:textId="77777777" w:rsidR="0077767E" w:rsidRPr="00E002D0" w:rsidRDefault="00CA73E2">
      <w:pPr>
        <w:numPr>
          <w:ilvl w:val="0"/>
          <w:numId w:val="17"/>
        </w:numPr>
        <w:tabs>
          <w:tab w:val="clear" w:pos="1440"/>
          <w:tab w:val="num" w:pos="567"/>
        </w:tabs>
        <w:spacing w:after="240"/>
        <w:ind w:left="567" w:hanging="567"/>
        <w:jc w:val="both"/>
        <w:rPr>
          <w:rFonts w:ascii="Arial" w:hAnsi="Arial" w:cs="Arial"/>
          <w:sz w:val="20"/>
          <w:szCs w:val="20"/>
        </w:rPr>
      </w:pPr>
      <w:r w:rsidRPr="00E002D0">
        <w:rPr>
          <w:rFonts w:ascii="Arial" w:hAnsi="Arial" w:cs="Arial"/>
          <w:sz w:val="20"/>
          <w:szCs w:val="20"/>
        </w:rPr>
        <w:t>En exerçant nos droits, nous pouvons renoncer à tout droit qui vous revient, même sans contrepartie ou compensation.</w:t>
      </w:r>
    </w:p>
    <w:p w14:paraId="4EFD999B" w14:textId="77777777" w:rsidR="0077767E" w:rsidRPr="00E002D0" w:rsidRDefault="00CA73E2">
      <w:pPr>
        <w:numPr>
          <w:ilvl w:val="0"/>
          <w:numId w:val="17"/>
        </w:numPr>
        <w:tabs>
          <w:tab w:val="clear" w:pos="1440"/>
          <w:tab w:val="num" w:pos="567"/>
        </w:tabs>
        <w:spacing w:after="240"/>
        <w:ind w:left="567" w:hanging="567"/>
        <w:jc w:val="both"/>
        <w:rPr>
          <w:rFonts w:ascii="Arial" w:hAnsi="Arial" w:cs="Arial"/>
          <w:sz w:val="20"/>
          <w:szCs w:val="20"/>
        </w:rPr>
      </w:pPr>
      <w:r w:rsidRPr="00E002D0">
        <w:rPr>
          <w:rFonts w:ascii="Arial" w:hAnsi="Arial" w:cs="Arial"/>
          <w:sz w:val="20"/>
          <w:szCs w:val="20"/>
        </w:rPr>
        <w:t>Si nous renonçons à nos droits, notamment à nos droits hypothécaires, à l’égard de la Propriété hypothéquée qui nous est délaissée, ce que nous pouvons faire à notre appréciation, nous pouvons vous remettre la Propriété hypothéquée ou ce qui en reste, sans garantie ni déclaration, expresse ou tacite, mais sans que nos autres droits et recours soient limités.</w:t>
      </w:r>
    </w:p>
    <w:p w14:paraId="71FABF40" w14:textId="77777777" w:rsidR="0077767E" w:rsidRPr="00E002D0" w:rsidRDefault="00CA73E2">
      <w:pPr>
        <w:numPr>
          <w:ilvl w:val="0"/>
          <w:numId w:val="17"/>
        </w:numPr>
        <w:tabs>
          <w:tab w:val="clear" w:pos="1440"/>
          <w:tab w:val="num" w:pos="567"/>
        </w:tabs>
        <w:spacing w:after="120"/>
        <w:ind w:left="567" w:hanging="567"/>
        <w:jc w:val="both"/>
        <w:rPr>
          <w:rFonts w:ascii="Arial" w:hAnsi="Arial" w:cs="Arial"/>
          <w:sz w:val="20"/>
          <w:szCs w:val="20"/>
        </w:rPr>
      </w:pPr>
      <w:r w:rsidRPr="00E002D0">
        <w:rPr>
          <w:rFonts w:ascii="Arial" w:hAnsi="Arial" w:cs="Arial"/>
          <w:sz w:val="20"/>
          <w:szCs w:val="20"/>
        </w:rPr>
        <w:t>Si nous décidons, à notre appréciation exclusive, d’exercer le droit de prise en paiement et si vous avez le droit d’exiger que nous procédions plutôt à la vente de la Propriété sur laquelle nous exerçons notre droit, vous reconnaissez que nous ne serons pas tenus d’abandonner le recours de prise en paiement à moins que, avant l’expiration du délai imparti pour délaisser, nous n’ayons :</w:t>
      </w:r>
    </w:p>
    <w:p w14:paraId="3B87E253" w14:textId="77777777" w:rsidR="0077767E" w:rsidRPr="00E002D0" w:rsidRDefault="00CA73E2" w:rsidP="00B561F3">
      <w:pPr>
        <w:numPr>
          <w:ilvl w:val="0"/>
          <w:numId w:val="36"/>
        </w:numPr>
        <w:tabs>
          <w:tab w:val="clear" w:pos="1800"/>
          <w:tab w:val="num" w:pos="1418"/>
        </w:tabs>
        <w:spacing w:before="60" w:after="60"/>
        <w:ind w:left="1134" w:hanging="567"/>
        <w:jc w:val="both"/>
        <w:rPr>
          <w:rFonts w:ascii="Arial" w:hAnsi="Arial" w:cs="Arial"/>
          <w:sz w:val="20"/>
          <w:szCs w:val="20"/>
        </w:rPr>
      </w:pPr>
      <w:proofErr w:type="gramStart"/>
      <w:r w:rsidRPr="00E002D0">
        <w:rPr>
          <w:rFonts w:ascii="Arial" w:hAnsi="Arial" w:cs="Arial"/>
          <w:sz w:val="20"/>
          <w:szCs w:val="20"/>
        </w:rPr>
        <w:t>reçu</w:t>
      </w:r>
      <w:proofErr w:type="gramEnd"/>
      <w:r w:rsidRPr="00E002D0">
        <w:rPr>
          <w:rFonts w:ascii="Arial" w:hAnsi="Arial" w:cs="Arial"/>
          <w:sz w:val="20"/>
          <w:szCs w:val="20"/>
        </w:rPr>
        <w:t xml:space="preserve"> une sûreté que nous jugeons satisfaisante afin d’assurer que la vente se fera à un prix suffisamment élevé pour que notre créance soit payée intégralement;</w:t>
      </w:r>
    </w:p>
    <w:p w14:paraId="67026F87" w14:textId="77777777" w:rsidR="0077767E" w:rsidRPr="00E002D0" w:rsidRDefault="00CA73E2" w:rsidP="00B561F3">
      <w:pPr>
        <w:numPr>
          <w:ilvl w:val="0"/>
          <w:numId w:val="36"/>
        </w:numPr>
        <w:tabs>
          <w:tab w:val="clear" w:pos="1800"/>
          <w:tab w:val="num" w:pos="1418"/>
        </w:tabs>
        <w:spacing w:before="60" w:after="60"/>
        <w:ind w:left="1134" w:hanging="567"/>
        <w:jc w:val="both"/>
        <w:rPr>
          <w:rFonts w:ascii="Arial" w:hAnsi="Arial" w:cs="Arial"/>
          <w:sz w:val="20"/>
          <w:szCs w:val="20"/>
        </w:rPr>
      </w:pPr>
      <w:proofErr w:type="gramStart"/>
      <w:r w:rsidRPr="00E002D0">
        <w:rPr>
          <w:rFonts w:ascii="Arial" w:hAnsi="Arial" w:cs="Arial"/>
          <w:sz w:val="20"/>
          <w:szCs w:val="20"/>
        </w:rPr>
        <w:t>été</w:t>
      </w:r>
      <w:proofErr w:type="gramEnd"/>
      <w:r w:rsidRPr="00E002D0">
        <w:rPr>
          <w:rFonts w:ascii="Arial" w:hAnsi="Arial" w:cs="Arial"/>
          <w:sz w:val="20"/>
          <w:szCs w:val="20"/>
        </w:rPr>
        <w:t xml:space="preserve"> remboursés des Frais engagés;</w:t>
      </w:r>
    </w:p>
    <w:p w14:paraId="637D8507" w14:textId="77777777" w:rsidR="0077767E" w:rsidRPr="00E002D0" w:rsidRDefault="00CA73E2" w:rsidP="00B561F3">
      <w:pPr>
        <w:numPr>
          <w:ilvl w:val="0"/>
          <w:numId w:val="36"/>
        </w:numPr>
        <w:tabs>
          <w:tab w:val="clear" w:pos="1800"/>
          <w:tab w:val="num" w:pos="1418"/>
        </w:tabs>
        <w:spacing w:before="60" w:after="240"/>
        <w:ind w:left="1134" w:hanging="567"/>
        <w:jc w:val="both"/>
        <w:rPr>
          <w:rFonts w:ascii="Arial" w:hAnsi="Arial" w:cs="Arial"/>
          <w:sz w:val="20"/>
          <w:szCs w:val="20"/>
        </w:rPr>
      </w:pPr>
      <w:proofErr w:type="gramStart"/>
      <w:r w:rsidRPr="00E002D0">
        <w:rPr>
          <w:rFonts w:ascii="Arial" w:hAnsi="Arial" w:cs="Arial"/>
          <w:sz w:val="20"/>
          <w:szCs w:val="20"/>
        </w:rPr>
        <w:t>reçu</w:t>
      </w:r>
      <w:proofErr w:type="gramEnd"/>
      <w:r w:rsidRPr="00E002D0">
        <w:rPr>
          <w:rFonts w:ascii="Arial" w:hAnsi="Arial" w:cs="Arial"/>
          <w:sz w:val="20"/>
          <w:szCs w:val="20"/>
        </w:rPr>
        <w:t xml:space="preserve"> une avance sur les sommes nécessaires pour la vente de la Propriété hypothéquée.</w:t>
      </w:r>
    </w:p>
    <w:p w14:paraId="61654877" w14:textId="77777777" w:rsidR="0077767E" w:rsidRPr="00E002D0" w:rsidRDefault="00CA73E2">
      <w:pPr>
        <w:numPr>
          <w:ilvl w:val="0"/>
          <w:numId w:val="17"/>
        </w:numPr>
        <w:tabs>
          <w:tab w:val="clear" w:pos="1440"/>
          <w:tab w:val="num" w:pos="567"/>
        </w:tabs>
        <w:spacing w:before="60" w:after="240"/>
        <w:ind w:left="567" w:hanging="567"/>
        <w:jc w:val="both"/>
        <w:rPr>
          <w:rFonts w:ascii="Arial" w:hAnsi="Arial" w:cs="Arial"/>
          <w:sz w:val="20"/>
          <w:szCs w:val="20"/>
        </w:rPr>
      </w:pPr>
      <w:r w:rsidRPr="00E002D0">
        <w:rPr>
          <w:rFonts w:ascii="Arial" w:hAnsi="Arial" w:cs="Arial"/>
          <w:sz w:val="20"/>
          <w:szCs w:val="20"/>
        </w:rPr>
        <w:t>La vente de la Propriété hypothéquée peut se faire sans garantie légale de notre part ou, à notre gré, avec exclusion totale ou partielle de garantie.</w:t>
      </w:r>
    </w:p>
    <w:p w14:paraId="0599DECA" w14:textId="77777777" w:rsidR="0077767E" w:rsidRPr="00E002D0" w:rsidRDefault="00CA73E2">
      <w:pPr>
        <w:numPr>
          <w:ilvl w:val="0"/>
          <w:numId w:val="17"/>
        </w:numPr>
        <w:tabs>
          <w:tab w:val="clear" w:pos="1440"/>
          <w:tab w:val="num" w:pos="567"/>
        </w:tabs>
        <w:spacing w:before="60" w:after="240"/>
        <w:ind w:left="567" w:hanging="567"/>
        <w:jc w:val="both"/>
        <w:rPr>
          <w:rFonts w:ascii="Arial" w:hAnsi="Arial" w:cs="Arial"/>
          <w:sz w:val="20"/>
          <w:szCs w:val="20"/>
        </w:rPr>
      </w:pPr>
      <w:r w:rsidRPr="00E002D0">
        <w:rPr>
          <w:rFonts w:ascii="Arial" w:hAnsi="Arial" w:cs="Arial"/>
          <w:sz w:val="20"/>
          <w:szCs w:val="20"/>
        </w:rPr>
        <w:t>Vous reconnaissez que votre intérêt est mieux protégé si nous agissons conformément à nos pratiques financières habituelles, selon les circonstances.</w:t>
      </w:r>
    </w:p>
    <w:p w14:paraId="7B04B1E3" w14:textId="77777777" w:rsidR="0077767E" w:rsidRPr="00E002D0" w:rsidRDefault="00CA73E2">
      <w:pPr>
        <w:pStyle w:val="BodyText2"/>
        <w:rPr>
          <w:rFonts w:ascii="Arial" w:hAnsi="Arial" w:cs="Arial"/>
          <w:sz w:val="20"/>
          <w:szCs w:val="20"/>
        </w:rPr>
      </w:pPr>
      <w:r w:rsidRPr="00E002D0">
        <w:rPr>
          <w:rFonts w:ascii="Arial" w:hAnsi="Arial" w:cs="Arial"/>
          <w:sz w:val="20"/>
          <w:szCs w:val="20"/>
        </w:rPr>
        <w:t>Équitable peut, sans y être tenue, remédier à tout Défaut de votre part aux termes du présent Acte et ce, à vos frais, et, en règle générale, prendre toute autre mesure ou intenter toute autre poursuite contre vous que permet la Législation. Vous paierez immédiatement à Équitable les sommes d’argent que nous dépensons ou que nous sommes tenus de dépenser pour remédier à tout Défaut. Équitable peut ajouter à la Dette totale les sommes d’argent qu’elle a dépensées pour remédier à tout Défaut de votre part. Pour remédier à tout Défaut, Équitable peut pénétrer dans la Propriété aussi souvent que nécessaire et ce, à tout moment. Dans un tel cas, nous ne serons pas considérés comme ayant pris la possession ou le contrôle de votre Propriété ou pris en charge la gestion de celle</w:t>
      </w:r>
      <w:r w:rsidRPr="00E002D0">
        <w:rPr>
          <w:rFonts w:ascii="Arial" w:hAnsi="Arial" w:cs="Arial"/>
          <w:sz w:val="20"/>
          <w:szCs w:val="20"/>
        </w:rPr>
        <w:noBreakHyphen/>
        <w:t xml:space="preserve">ci et nous ne serons pas liés par les règles du </w:t>
      </w:r>
      <w:r w:rsidRPr="00E002D0">
        <w:rPr>
          <w:rFonts w:ascii="Arial" w:hAnsi="Arial" w:cs="Arial"/>
          <w:i/>
          <w:sz w:val="20"/>
          <w:szCs w:val="20"/>
        </w:rPr>
        <w:t xml:space="preserve">Code civil du Québec </w:t>
      </w:r>
      <w:r w:rsidRPr="00E002D0">
        <w:rPr>
          <w:rFonts w:ascii="Arial" w:hAnsi="Arial" w:cs="Arial"/>
          <w:sz w:val="20"/>
          <w:szCs w:val="20"/>
        </w:rPr>
        <w:t>en matière d’administration du bien d’autrui.</w:t>
      </w:r>
    </w:p>
    <w:p w14:paraId="7E294EBE" w14:textId="77777777" w:rsidR="0077767E" w:rsidRPr="00E002D0" w:rsidRDefault="00CA73E2">
      <w:pPr>
        <w:pStyle w:val="BodyText2"/>
        <w:rPr>
          <w:rFonts w:ascii="Arial" w:hAnsi="Arial" w:cs="Arial"/>
          <w:sz w:val="20"/>
          <w:szCs w:val="20"/>
        </w:rPr>
      </w:pPr>
      <w:r w:rsidRPr="00E002D0">
        <w:rPr>
          <w:rFonts w:ascii="Arial" w:hAnsi="Arial" w:cs="Arial"/>
          <w:sz w:val="20"/>
          <w:szCs w:val="20"/>
        </w:rPr>
        <w:lastRenderedPageBreak/>
        <w:t>Si nous prenons possession de votre Propriété pour faire valoir nos droits, vous ne ferez pas obstacle à notre possession et acceptez de nous délaisser volontairement la Propriété et l’autre Propriété hypothéquée. Vous vous engagez à signer avec diligence tout document et acte de transfert nécessaire pour nous délaisser la Propriété hypothéquée. De plus, vous ne ferez pas obstacle à la possession de votre Propriété, que ce soit par nous ou par toute autre personne que nous pouvons mandater, ni à la possession de votre Propriété par toute personne à qui nous avons loué ou vendu votre Propriété. Vous ne ferez pas de revendication contre une personne à qui nous avons loué ou vendu votre Propriété.</w:t>
      </w:r>
    </w:p>
    <w:p w14:paraId="11BEC3D7"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Frais liés aux procédures.</w:t>
      </w:r>
    </w:p>
    <w:p w14:paraId="5E6BC979"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devez payer immédiatement les Frais engagés pour exercer nos droits hypothécaires et les autres Frais engagés par Équitable dans le cadre de la prise de possession et de la conservation de la Propriété ou de l’exercice de ses droits et recours aux termes du présent Acte, que des procédures soient en fait commencées ou non.</w:t>
      </w:r>
    </w:p>
    <w:p w14:paraId="681D13E7" w14:textId="77777777" w:rsidR="0077767E" w:rsidRPr="00E002D0" w:rsidRDefault="00CA73E2">
      <w:pPr>
        <w:pStyle w:val="StandardL2"/>
        <w:rPr>
          <w:rFonts w:ascii="Arial" w:hAnsi="Arial" w:cs="Arial"/>
          <w:color w:val="000000"/>
          <w:sz w:val="20"/>
          <w:szCs w:val="20"/>
        </w:rPr>
      </w:pPr>
      <w:bookmarkStart w:id="36" w:name="_Toc73840363"/>
      <w:bookmarkStart w:id="37" w:name="_Toc103057467"/>
      <w:r w:rsidRPr="00E002D0">
        <w:rPr>
          <w:rFonts w:ascii="Arial" w:hAnsi="Arial" w:cs="Arial"/>
          <w:color w:val="000000"/>
          <w:sz w:val="20"/>
          <w:szCs w:val="20"/>
        </w:rPr>
        <w:t>Retard dans l’exercice de nos droits</w:t>
      </w:r>
      <w:bookmarkEnd w:id="36"/>
      <w:bookmarkEnd w:id="37"/>
      <w:r w:rsidRPr="00E002D0">
        <w:rPr>
          <w:rFonts w:ascii="Arial" w:hAnsi="Arial" w:cs="Arial"/>
          <w:color w:val="000000"/>
          <w:sz w:val="20"/>
          <w:szCs w:val="20"/>
        </w:rPr>
        <w:t xml:space="preserve"> ou omission de les exercer.</w:t>
      </w:r>
    </w:p>
    <w:p w14:paraId="3E9162CE" w14:textId="77777777" w:rsidR="0077767E" w:rsidRPr="00E002D0" w:rsidRDefault="00CA73E2">
      <w:pPr>
        <w:pStyle w:val="BodyText2"/>
        <w:rPr>
          <w:rFonts w:ascii="Arial" w:hAnsi="Arial" w:cs="Arial"/>
          <w:sz w:val="20"/>
          <w:szCs w:val="20"/>
        </w:rPr>
      </w:pPr>
      <w:r w:rsidRPr="00E002D0">
        <w:rPr>
          <w:rFonts w:ascii="Arial" w:hAnsi="Arial" w:cs="Arial"/>
          <w:sz w:val="20"/>
          <w:szCs w:val="20"/>
        </w:rPr>
        <w:t>Si nous tardons à faire valoir un de nos droits, ce retard ne constituera pas une renonciation à ce droit ni ne portera atteinte à nos autres droits aux termes du présent Acte. Le fait que nous vous donnions ou donnions à une autre personne un délai supplémentaire ne porte aucunement atteinte à l’un de nos droits aux termes du présent Acte. Si nous prenons l’une de ces mesures, nous pouvons toujours :</w:t>
      </w:r>
    </w:p>
    <w:p w14:paraId="6A88432A" w14:textId="77777777" w:rsidR="0077767E" w:rsidRPr="00E002D0" w:rsidRDefault="00CA73E2">
      <w:pPr>
        <w:numPr>
          <w:ilvl w:val="0"/>
          <w:numId w:val="34"/>
        </w:numPr>
        <w:tabs>
          <w:tab w:val="clear" w:pos="1440"/>
          <w:tab w:val="num" w:pos="567"/>
        </w:tabs>
        <w:spacing w:before="60" w:after="240"/>
        <w:ind w:left="567" w:hanging="567"/>
        <w:jc w:val="both"/>
        <w:rPr>
          <w:rFonts w:ascii="Arial" w:hAnsi="Arial" w:cs="Arial"/>
          <w:sz w:val="20"/>
          <w:szCs w:val="20"/>
        </w:rPr>
      </w:pPr>
      <w:proofErr w:type="gramStart"/>
      <w:r w:rsidRPr="00E002D0">
        <w:rPr>
          <w:rFonts w:ascii="Arial" w:hAnsi="Arial" w:cs="Arial"/>
          <w:sz w:val="20"/>
          <w:szCs w:val="20"/>
        </w:rPr>
        <w:t>exiger</w:t>
      </w:r>
      <w:proofErr w:type="gramEnd"/>
      <w:r w:rsidRPr="00E002D0">
        <w:rPr>
          <w:rFonts w:ascii="Arial" w:hAnsi="Arial" w:cs="Arial"/>
          <w:sz w:val="20"/>
          <w:szCs w:val="20"/>
        </w:rPr>
        <w:t xml:space="preserve"> que vous effectuiez tous les paiements à temps et remplissiez les Obligations qui vous incombent aux termes du présent Acte;</w:t>
      </w:r>
    </w:p>
    <w:p w14:paraId="0885834B" w14:textId="77777777" w:rsidR="0077767E" w:rsidRPr="00E002D0" w:rsidRDefault="00CA73E2">
      <w:pPr>
        <w:numPr>
          <w:ilvl w:val="0"/>
          <w:numId w:val="34"/>
        </w:numPr>
        <w:tabs>
          <w:tab w:val="clear" w:pos="1440"/>
          <w:tab w:val="num" w:pos="567"/>
        </w:tabs>
        <w:spacing w:before="60" w:after="240"/>
        <w:ind w:left="567" w:hanging="567"/>
        <w:jc w:val="both"/>
        <w:rPr>
          <w:rFonts w:ascii="Arial" w:hAnsi="Arial" w:cs="Arial"/>
          <w:sz w:val="20"/>
          <w:szCs w:val="20"/>
        </w:rPr>
      </w:pPr>
      <w:proofErr w:type="gramStart"/>
      <w:r w:rsidRPr="00E002D0">
        <w:rPr>
          <w:rFonts w:ascii="Arial" w:hAnsi="Arial" w:cs="Arial"/>
          <w:sz w:val="20"/>
          <w:szCs w:val="20"/>
        </w:rPr>
        <w:t>exiger</w:t>
      </w:r>
      <w:proofErr w:type="gramEnd"/>
      <w:r w:rsidRPr="00E002D0">
        <w:rPr>
          <w:rFonts w:ascii="Arial" w:hAnsi="Arial" w:cs="Arial"/>
          <w:sz w:val="20"/>
          <w:szCs w:val="20"/>
        </w:rPr>
        <w:t xml:space="preserve"> le remboursement de la Dette totale si vous êtes en Défaut;</w:t>
      </w:r>
    </w:p>
    <w:p w14:paraId="050A9058" w14:textId="77777777" w:rsidR="0077767E" w:rsidRPr="00E002D0" w:rsidRDefault="00CA73E2">
      <w:pPr>
        <w:numPr>
          <w:ilvl w:val="0"/>
          <w:numId w:val="34"/>
        </w:numPr>
        <w:tabs>
          <w:tab w:val="clear" w:pos="1440"/>
          <w:tab w:val="num" w:pos="567"/>
        </w:tabs>
        <w:spacing w:before="60" w:after="240"/>
        <w:ind w:left="567" w:hanging="567"/>
        <w:jc w:val="both"/>
        <w:rPr>
          <w:rFonts w:ascii="Arial" w:hAnsi="Arial" w:cs="Arial"/>
          <w:sz w:val="20"/>
          <w:szCs w:val="20"/>
        </w:rPr>
      </w:pPr>
      <w:proofErr w:type="gramStart"/>
      <w:r w:rsidRPr="00E002D0">
        <w:rPr>
          <w:rFonts w:ascii="Arial" w:hAnsi="Arial" w:cs="Arial"/>
          <w:sz w:val="20"/>
          <w:szCs w:val="20"/>
        </w:rPr>
        <w:t>exiger</w:t>
      </w:r>
      <w:proofErr w:type="gramEnd"/>
      <w:r w:rsidRPr="00E002D0">
        <w:rPr>
          <w:rFonts w:ascii="Arial" w:hAnsi="Arial" w:cs="Arial"/>
          <w:sz w:val="20"/>
          <w:szCs w:val="20"/>
        </w:rPr>
        <w:t xml:space="preserve"> de toute autre personne à qui incombent des obligations aux termes du présent Acte, y compris un Garant, de remplir ces obligations.</w:t>
      </w:r>
    </w:p>
    <w:p w14:paraId="01502703" w14:textId="77777777" w:rsidR="0077767E" w:rsidRPr="00E002D0" w:rsidRDefault="00CA73E2">
      <w:pPr>
        <w:pStyle w:val="BodyText2"/>
        <w:rPr>
          <w:rFonts w:ascii="Arial" w:hAnsi="Arial" w:cs="Arial"/>
          <w:sz w:val="20"/>
          <w:szCs w:val="20"/>
        </w:rPr>
      </w:pPr>
      <w:bookmarkStart w:id="38" w:name="_Toc73840364"/>
      <w:r w:rsidRPr="00E002D0">
        <w:rPr>
          <w:rFonts w:ascii="Arial" w:hAnsi="Arial" w:cs="Arial"/>
          <w:sz w:val="20"/>
          <w:szCs w:val="20"/>
        </w:rPr>
        <w:t>Dans certains cas, nous pouvons ne pas faire valoir nos droits à l’égard d’un Défaut particulier de votre part ou d’un Garant. Toutefois, en ne faisant pas valoir nos droits, nous ne renonçons à aucun autre Défaut existant de votre part ou d’un Garant ni à aucun autre Défaut de votre part ou d’un Garant dans le futur.</w:t>
      </w:r>
    </w:p>
    <w:p w14:paraId="7AF5438D"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Ordonnances du tribunal et jugements.</w:t>
      </w:r>
    </w:p>
    <w:p w14:paraId="2E2D7189"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Si Équitable obtient une ordonnance du tribunal ou un jugement contre vous en raison de votre Défaut aux termes d’une des Obligations qui vous incombent, le jugement, à moins qu’il n’éteigne la Dette totale que vous nous devez, sera obtenu conformément à l’article 5, mais, dans tous les cas, il ne constituera pas une consolidation des Obligations qui vous incombent et ne nous empêchera pas d’exercer nos autres recours ou droits pour faire exécuter les Obligations qui vous incombent ni ne portera atteinte au droit d’Équitable de recevoir des Intérêts.</w:t>
      </w:r>
    </w:p>
    <w:p w14:paraId="206956C9"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Tout jugement statuera que les Intérêts doivent être calculés au même taux et de la même manière que ce qui est prévu dans le présent Acte ou les autres Documents de crédit jusqu’à ce que le montant accordé dans le jugement ait été entièrement acquitté.</w:t>
      </w:r>
    </w:p>
    <w:p w14:paraId="04331179"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Frais d’administration.</w:t>
      </w:r>
    </w:p>
    <w:p w14:paraId="36320821"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 xml:space="preserve">En sus des frais d’administration et de traitement indiqués ailleurs dans le présent Acte, vous vous engagez également à nous payer des frais d’administration pour </w:t>
      </w:r>
      <w:r w:rsidRPr="00E002D0">
        <w:rPr>
          <w:rFonts w:ascii="Arial" w:hAnsi="Arial" w:cs="Arial"/>
          <w:sz w:val="20"/>
          <w:szCs w:val="20"/>
        </w:rPr>
        <w:lastRenderedPageBreak/>
        <w:t>nous indemniser à l’égard du temps que nous avons consacré et des frais que nous avons engagés dans l’administration du Prêt, notamment les frais engagés aux fins suivantes :</w:t>
      </w:r>
    </w:p>
    <w:p w14:paraId="386EA42B" w14:textId="77777777" w:rsidR="0077767E" w:rsidRPr="00E002D0" w:rsidRDefault="00CA73E2">
      <w:pPr>
        <w:numPr>
          <w:ilvl w:val="0"/>
          <w:numId w:val="19"/>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traiter</w:t>
      </w:r>
      <w:proofErr w:type="gramEnd"/>
      <w:r w:rsidRPr="00E002D0">
        <w:rPr>
          <w:rFonts w:ascii="Arial" w:hAnsi="Arial" w:cs="Arial"/>
          <w:sz w:val="20"/>
          <w:szCs w:val="20"/>
        </w:rPr>
        <w:t xml:space="preserve"> chaque paiement en souffrance ou omis et remplacer chaque chèque ou autre instrument qui n’est pas honoré au moment de sa présentation ou traiter le prélèvement automatique qui n’est pas compensé au moment prévu;</w:t>
      </w:r>
    </w:p>
    <w:p w14:paraId="079CD8B8" w14:textId="77777777" w:rsidR="0077767E" w:rsidRPr="00E002D0" w:rsidRDefault="00CA73E2">
      <w:pPr>
        <w:numPr>
          <w:ilvl w:val="0"/>
          <w:numId w:val="19"/>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rédiger</w:t>
      </w:r>
      <w:proofErr w:type="gramEnd"/>
      <w:r w:rsidRPr="00E002D0">
        <w:rPr>
          <w:rFonts w:ascii="Arial" w:hAnsi="Arial" w:cs="Arial"/>
          <w:sz w:val="20"/>
          <w:szCs w:val="20"/>
        </w:rPr>
        <w:t xml:space="preserve"> chaque déclaration, notamment d’arrérages, de rétablissement ou de quittance, à votre intention ou à celle de nos agents, mandataires ou conseillers juridiques ou à celle d’une autre personne intéressée;</w:t>
      </w:r>
    </w:p>
    <w:p w14:paraId="2732CF2E" w14:textId="77777777" w:rsidR="0077767E" w:rsidRPr="00E002D0" w:rsidRDefault="00CA73E2">
      <w:pPr>
        <w:numPr>
          <w:ilvl w:val="0"/>
          <w:numId w:val="19"/>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traiter</w:t>
      </w:r>
      <w:proofErr w:type="gramEnd"/>
      <w:r w:rsidRPr="00E002D0">
        <w:rPr>
          <w:rFonts w:ascii="Arial" w:hAnsi="Arial" w:cs="Arial"/>
          <w:sz w:val="20"/>
          <w:szCs w:val="20"/>
        </w:rPr>
        <w:t xml:space="preserve"> chaque demande visant à obtenir notre consentement ou notre approbation à l’égard de toute question requise par le présent Acte ou les Documents de crédit, que l’approbation soit donnée ou non ou que la question soit réglée ou non;</w:t>
      </w:r>
    </w:p>
    <w:p w14:paraId="6342E45C" w14:textId="77777777" w:rsidR="0077767E" w:rsidRPr="00E002D0" w:rsidRDefault="00CA73E2">
      <w:pPr>
        <w:numPr>
          <w:ilvl w:val="0"/>
          <w:numId w:val="19"/>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rajuster</w:t>
      </w:r>
      <w:proofErr w:type="gramEnd"/>
      <w:r w:rsidRPr="00E002D0">
        <w:rPr>
          <w:rFonts w:ascii="Arial" w:hAnsi="Arial" w:cs="Arial"/>
          <w:sz w:val="20"/>
          <w:szCs w:val="20"/>
        </w:rPr>
        <w:t xml:space="preserve"> l’amortissement du Prêt;</w:t>
      </w:r>
    </w:p>
    <w:p w14:paraId="183F96A9" w14:textId="77777777" w:rsidR="0077767E" w:rsidRPr="00E002D0" w:rsidRDefault="00CA73E2">
      <w:pPr>
        <w:numPr>
          <w:ilvl w:val="0"/>
          <w:numId w:val="19"/>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rajuster</w:t>
      </w:r>
      <w:proofErr w:type="gramEnd"/>
      <w:r w:rsidRPr="00E002D0">
        <w:rPr>
          <w:rFonts w:ascii="Arial" w:hAnsi="Arial" w:cs="Arial"/>
          <w:sz w:val="20"/>
          <w:szCs w:val="20"/>
        </w:rPr>
        <w:t xml:space="preserve"> la fréquence, la date ou le montant de vos Versements périodiques;</w:t>
      </w:r>
    </w:p>
    <w:p w14:paraId="5A8380D3" w14:textId="77777777" w:rsidR="0077767E" w:rsidRPr="00E002D0" w:rsidRDefault="00CA73E2">
      <w:pPr>
        <w:numPr>
          <w:ilvl w:val="0"/>
          <w:numId w:val="19"/>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rechercher</w:t>
      </w:r>
      <w:proofErr w:type="gramEnd"/>
      <w:r w:rsidRPr="00E002D0">
        <w:rPr>
          <w:rFonts w:ascii="Arial" w:hAnsi="Arial" w:cs="Arial"/>
          <w:sz w:val="20"/>
          <w:szCs w:val="20"/>
        </w:rPr>
        <w:t>, rédiger et envoyer une déclaration, un dossier, une lettre, une demande ou une autre correspondance relativement à l’exécution des Obligations qui vous incombent aux termes du Prêt;</w:t>
      </w:r>
    </w:p>
    <w:p w14:paraId="01F1F7AC" w14:textId="77777777" w:rsidR="0077767E" w:rsidRPr="00E002D0" w:rsidRDefault="00CA73E2">
      <w:pPr>
        <w:numPr>
          <w:ilvl w:val="0"/>
          <w:numId w:val="19"/>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traiter</w:t>
      </w:r>
      <w:proofErr w:type="gramEnd"/>
      <w:r w:rsidRPr="00E002D0">
        <w:rPr>
          <w:rFonts w:ascii="Arial" w:hAnsi="Arial" w:cs="Arial"/>
          <w:sz w:val="20"/>
          <w:szCs w:val="20"/>
        </w:rPr>
        <w:t xml:space="preserve"> la prorogation de l’échéance, le renouvellement, la restructuration ou une autre Modification du Prêt ou des montants garantis par le présent Acte, qu’il soit réalisé ou non;</w:t>
      </w:r>
    </w:p>
    <w:p w14:paraId="3AB72CDE" w14:textId="77777777" w:rsidR="0077767E" w:rsidRPr="00E002D0" w:rsidRDefault="00CA73E2">
      <w:pPr>
        <w:numPr>
          <w:ilvl w:val="0"/>
          <w:numId w:val="19"/>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enquêter</w:t>
      </w:r>
      <w:proofErr w:type="gramEnd"/>
      <w:r w:rsidRPr="00E002D0">
        <w:rPr>
          <w:rFonts w:ascii="Arial" w:hAnsi="Arial" w:cs="Arial"/>
          <w:sz w:val="20"/>
          <w:szCs w:val="20"/>
        </w:rPr>
        <w:t xml:space="preserve"> sur la qualité d’un contrat d’assurance, administrer l’annulation de l’assurance et payer les primes d’assurance;</w:t>
      </w:r>
    </w:p>
    <w:p w14:paraId="20412103" w14:textId="77777777" w:rsidR="0077767E" w:rsidRPr="00E002D0" w:rsidRDefault="00CA73E2">
      <w:pPr>
        <w:numPr>
          <w:ilvl w:val="0"/>
          <w:numId w:val="19"/>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traiter</w:t>
      </w:r>
      <w:proofErr w:type="gramEnd"/>
      <w:r w:rsidRPr="00E002D0">
        <w:rPr>
          <w:rFonts w:ascii="Arial" w:hAnsi="Arial" w:cs="Arial"/>
          <w:sz w:val="20"/>
          <w:szCs w:val="20"/>
        </w:rPr>
        <w:t xml:space="preserve"> la prise en charge ou la cession du Prêt approuvée par Équitable;</w:t>
      </w:r>
    </w:p>
    <w:p w14:paraId="7D9C2AD5" w14:textId="77777777" w:rsidR="0077767E" w:rsidRPr="00E002D0" w:rsidRDefault="00CA73E2">
      <w:pPr>
        <w:numPr>
          <w:ilvl w:val="0"/>
          <w:numId w:val="19"/>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vérifier</w:t>
      </w:r>
      <w:proofErr w:type="gramEnd"/>
      <w:r w:rsidRPr="00E002D0">
        <w:rPr>
          <w:rFonts w:ascii="Arial" w:hAnsi="Arial" w:cs="Arial"/>
          <w:sz w:val="20"/>
          <w:szCs w:val="20"/>
        </w:rPr>
        <w:t xml:space="preserve"> si les paiements des Taxes sont à jour et administrer les paiements des Taxes;</w:t>
      </w:r>
    </w:p>
    <w:p w14:paraId="6B2416CD" w14:textId="77777777" w:rsidR="0077767E" w:rsidRPr="00E002D0" w:rsidRDefault="00CA73E2">
      <w:pPr>
        <w:numPr>
          <w:ilvl w:val="0"/>
          <w:numId w:val="19"/>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publier</w:t>
      </w:r>
      <w:proofErr w:type="gramEnd"/>
      <w:r w:rsidRPr="00E002D0">
        <w:rPr>
          <w:rFonts w:ascii="Arial" w:hAnsi="Arial" w:cs="Arial"/>
          <w:sz w:val="20"/>
          <w:szCs w:val="20"/>
        </w:rPr>
        <w:t xml:space="preserve"> le présent Acte ou un avis de renouvellement au</w:t>
      </w:r>
      <w:r w:rsidRPr="00E002D0">
        <w:rPr>
          <w:rFonts w:ascii="Arial" w:hAnsi="Arial" w:cs="Arial"/>
          <w:color w:val="000000"/>
          <w:sz w:val="20"/>
          <w:szCs w:val="20"/>
        </w:rPr>
        <w:t xml:space="preserve"> </w:t>
      </w:r>
      <w:r w:rsidRPr="00E002D0">
        <w:rPr>
          <w:rFonts w:ascii="Arial" w:hAnsi="Arial" w:cs="Arial"/>
          <w:sz w:val="20"/>
          <w:szCs w:val="20"/>
        </w:rPr>
        <w:t>bureau de la publicité des droits compétent ou envoyer ou recevoir un avis ou des renseignements, un suivi des sûretés ou une demande d’accusé de réception et effectuer les recherches nécessaires;</w:t>
      </w:r>
    </w:p>
    <w:p w14:paraId="628BA630" w14:textId="77777777" w:rsidR="0077767E" w:rsidRPr="00E002D0" w:rsidRDefault="00CA73E2">
      <w:pPr>
        <w:numPr>
          <w:ilvl w:val="0"/>
          <w:numId w:val="19"/>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publier</w:t>
      </w:r>
      <w:proofErr w:type="gramEnd"/>
      <w:r w:rsidRPr="00E002D0">
        <w:rPr>
          <w:rFonts w:ascii="Arial" w:hAnsi="Arial" w:cs="Arial"/>
          <w:sz w:val="20"/>
          <w:szCs w:val="20"/>
        </w:rPr>
        <w:t xml:space="preserve"> ou signer et délivrer une quittance ou une mainlevée du Prêt (peu importe que la quittance ait été rédigée par vous ou une autre personne en votre nom);</w:t>
      </w:r>
    </w:p>
    <w:p w14:paraId="2273790C" w14:textId="77777777" w:rsidR="0077767E" w:rsidRPr="00E002D0" w:rsidRDefault="00CA73E2">
      <w:pPr>
        <w:numPr>
          <w:ilvl w:val="0"/>
          <w:numId w:val="19"/>
        </w:numPr>
        <w:tabs>
          <w:tab w:val="clear" w:pos="1440"/>
          <w:tab w:val="num" w:pos="567"/>
        </w:tabs>
        <w:spacing w:after="240"/>
        <w:ind w:left="567" w:hanging="567"/>
        <w:jc w:val="both"/>
        <w:rPr>
          <w:rFonts w:ascii="Arial" w:hAnsi="Arial" w:cs="Arial"/>
          <w:sz w:val="20"/>
          <w:szCs w:val="20"/>
        </w:rPr>
      </w:pPr>
      <w:r w:rsidRPr="00E002D0">
        <w:rPr>
          <w:rFonts w:ascii="Arial" w:hAnsi="Arial" w:cs="Arial"/>
          <w:sz w:val="20"/>
          <w:szCs w:val="20"/>
        </w:rPr>
        <w:t>tenir compte du temps et du travail consacrés par nos employés, mandataires ou agents pour percevoir un paiement ou pour enquêter sur le respect des Obligations qui vous incombent ou autrement examiner ou prendre des mesures concernant les Obligations qui vous incombent ou faire exécuter les Obligations qui vous incombent ou donner des instructions et fournir de l’assistance à nos conseillers juridiques ou autres agents et mandataires relativement à l’exécution du Prêt et à tout litige se rapportant à celui</w:t>
      </w:r>
      <w:r w:rsidRPr="00E002D0">
        <w:rPr>
          <w:rFonts w:ascii="Arial" w:hAnsi="Arial" w:cs="Arial"/>
          <w:sz w:val="20"/>
          <w:szCs w:val="20"/>
        </w:rPr>
        <w:noBreakHyphen/>
        <w:t>ci ou administrer et vendre la Propriété, notamment en ce qui a trait aux Taxes, aux Frais communs et aux questions, à l’assurance, à la réparation et à la construction, aux questions environnementales, aux baux et autres charges visant l’immeuble en copropriété;</w:t>
      </w:r>
    </w:p>
    <w:p w14:paraId="42F793A1" w14:textId="77777777" w:rsidR="0077767E" w:rsidRPr="00E002D0" w:rsidRDefault="00CA73E2">
      <w:pPr>
        <w:numPr>
          <w:ilvl w:val="0"/>
          <w:numId w:val="19"/>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lastRenderedPageBreak/>
        <w:t>traiter</w:t>
      </w:r>
      <w:proofErr w:type="gramEnd"/>
      <w:r w:rsidRPr="00E002D0">
        <w:rPr>
          <w:rFonts w:ascii="Arial" w:hAnsi="Arial" w:cs="Arial"/>
          <w:sz w:val="20"/>
          <w:szCs w:val="20"/>
        </w:rPr>
        <w:t xml:space="preserve"> de manière générale de toute question liée à l’administration en bonne et due forme du Prêt.</w:t>
      </w:r>
    </w:p>
    <w:p w14:paraId="2EE77243"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Nos frais d’administration correspondent aux montants que nous avons fixés et que nous appliquons généralement et ils peuvent être indiqués dans une annexe à la Lettre d’engagement ou d’un autre Document de crédit ou déterminés dans le cadre d’une demande de renseignements qui nous est adressée. Nous pouvons modifier les montants de ces frais en vous en avisant. Les frais d’administration que vous nous devez qui ne sont pas réglés immédiatement au moment de leur exigibilité sont ajoutés à la Dette totale et portent intérêt au Taux d’intérêt le plus élevé indiqué dans le présent Acte.</w:t>
      </w:r>
    </w:p>
    <w:p w14:paraId="001747F7"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Remboursement par anticipation après un cas de Défaut.</w:t>
      </w:r>
    </w:p>
    <w:p w14:paraId="1830771F"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Si nous déclarons le Capital ou le solde du Prêt exigible à la survenance d’un cas de Défaut et que le solde déclaré exigible est payé avant la Date d’exigibilité du solde de la dernière Durée, vous vous engagez à nous compenser, au lieu de nous donner un avis de trois (3) mois, en nous payant un montant correspondant à trois (3) mois d’Intérêts au Taux d’intérêt alors applicable calculé sur l’encours de la Dette totale, selon le cas.</w:t>
      </w:r>
    </w:p>
    <w:p w14:paraId="16569012" w14:textId="77777777" w:rsidR="0077767E" w:rsidRPr="00E002D0" w:rsidRDefault="00CA73E2">
      <w:pPr>
        <w:pStyle w:val="StandardL2"/>
        <w:rPr>
          <w:rFonts w:ascii="Arial" w:hAnsi="Arial" w:cs="Arial"/>
          <w:color w:val="000000"/>
          <w:sz w:val="20"/>
          <w:szCs w:val="20"/>
        </w:rPr>
      </w:pPr>
      <w:r w:rsidRPr="00E002D0">
        <w:rPr>
          <w:rFonts w:ascii="Arial" w:hAnsi="Arial" w:cs="Arial"/>
          <w:sz w:val="20"/>
          <w:szCs w:val="20"/>
        </w:rPr>
        <w:t>Remboursement après l’échéance.</w:t>
      </w:r>
    </w:p>
    <w:p w14:paraId="11E1BF54"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En cas de Défaut après la Date d’exigibilité du solde de la dernière Durée du Prêt, vous ne pouvez rembourser le Capital impayé du Prêt que si vous payez trois (3) mois d’Intérêts au Taux d’intérêt alors en vigueur, selon le cas, calculé sur le Capital impayé, au lieu de nous donner un avis de trois (3) mois.</w:t>
      </w:r>
    </w:p>
    <w:p w14:paraId="1C75B10F"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Négligence de notre part.</w:t>
      </w:r>
    </w:p>
    <w:p w14:paraId="6A164EED" w14:textId="77777777" w:rsidR="0077767E" w:rsidRPr="00E002D0" w:rsidRDefault="00CA73E2">
      <w:pPr>
        <w:pStyle w:val="BodyText2"/>
        <w:rPr>
          <w:rFonts w:ascii="Arial" w:hAnsi="Arial" w:cs="Arial"/>
          <w:sz w:val="20"/>
          <w:szCs w:val="20"/>
        </w:rPr>
      </w:pPr>
      <w:r w:rsidRPr="00E002D0">
        <w:rPr>
          <w:rFonts w:ascii="Arial" w:hAnsi="Arial" w:cs="Arial"/>
          <w:sz w:val="20"/>
          <w:szCs w:val="20"/>
        </w:rPr>
        <w:t>Nous ne sommes pas tenus de faire preuve de plus qu’une diligence raisonnable dans l’exercice de nos droits ou dans l’exécution de nos obligations. Nous ne sommes pas responsables du préjudice matériel que nous ou nos employés pouvons causer, si ce n’est en cas de faute intentionnelle ou de négligence grossière.</w:t>
      </w:r>
    </w:p>
    <w:p w14:paraId="74DED6DA" w14:textId="77777777" w:rsidR="0077767E" w:rsidRPr="00E002D0" w:rsidRDefault="00CA73E2">
      <w:pPr>
        <w:pStyle w:val="StandardL1"/>
        <w:rPr>
          <w:rFonts w:ascii="Arial" w:hAnsi="Arial" w:cs="Arial"/>
          <w:color w:val="000000"/>
          <w:sz w:val="20"/>
          <w:szCs w:val="20"/>
        </w:rPr>
      </w:pPr>
      <w:bookmarkStart w:id="39" w:name="_Toc73840371"/>
      <w:bookmarkStart w:id="40" w:name="_Toc103057476"/>
      <w:r w:rsidRPr="00E002D0">
        <w:rPr>
          <w:rFonts w:ascii="Arial" w:hAnsi="Arial" w:cs="Arial"/>
          <w:sz w:val="20"/>
          <w:szCs w:val="20"/>
        </w:rPr>
        <w:t>DISPOSITIONS DIVERSES</w:t>
      </w:r>
    </w:p>
    <w:p w14:paraId="23E55398" w14:textId="77777777" w:rsidR="00061757" w:rsidRPr="00E002D0" w:rsidRDefault="00061757" w:rsidP="00061757">
      <w:pPr>
        <w:pStyle w:val="StandardL2"/>
        <w:rPr>
          <w:rFonts w:ascii="Arial" w:hAnsi="Arial" w:cs="Arial"/>
          <w:sz w:val="20"/>
          <w:szCs w:val="20"/>
        </w:rPr>
      </w:pPr>
      <w:bookmarkStart w:id="41" w:name="_Toc73840372"/>
      <w:bookmarkStart w:id="42" w:name="_Toc103057477"/>
      <w:bookmarkEnd w:id="39"/>
      <w:bookmarkEnd w:id="40"/>
      <w:r w:rsidRPr="00E002D0">
        <w:rPr>
          <w:rFonts w:ascii="Arial" w:hAnsi="Arial" w:cs="Arial"/>
          <w:sz w:val="20"/>
          <w:szCs w:val="20"/>
        </w:rPr>
        <w:t>Droit de compensation.</w:t>
      </w:r>
    </w:p>
    <w:p w14:paraId="2FC4C55D" w14:textId="77777777" w:rsidR="00061757" w:rsidRDefault="00061757" w:rsidP="00C30F4E">
      <w:pPr>
        <w:pStyle w:val="BodyText2"/>
        <w:rPr>
          <w:rFonts w:ascii="Arial" w:hAnsi="Arial" w:cs="Arial"/>
          <w:sz w:val="20"/>
          <w:szCs w:val="20"/>
        </w:rPr>
      </w:pPr>
      <w:r w:rsidRPr="00E002D0">
        <w:rPr>
          <w:rFonts w:ascii="Arial" w:hAnsi="Arial" w:cs="Arial"/>
          <w:sz w:val="20"/>
          <w:szCs w:val="20"/>
        </w:rPr>
        <w:t xml:space="preserve">L’Emprunteur reconnaît </w:t>
      </w:r>
      <w:r w:rsidR="00CF4CDD">
        <w:rPr>
          <w:rFonts w:ascii="Arial" w:hAnsi="Arial" w:cs="Arial"/>
          <w:sz w:val="20"/>
          <w:szCs w:val="20"/>
        </w:rPr>
        <w:t xml:space="preserve">expressément </w:t>
      </w:r>
      <w:r w:rsidRPr="00E002D0">
        <w:rPr>
          <w:rFonts w:ascii="Arial" w:hAnsi="Arial" w:cs="Arial"/>
          <w:sz w:val="20"/>
          <w:szCs w:val="20"/>
        </w:rPr>
        <w:t>qu’il ne peut revendiquer aucun droit de compensation, droit de résolution, droit de faire une demande reconventionnelle ni aucune autre défense en droit en ce qui a trait au Prêt, aux Documents de crédit ou à Équitable.</w:t>
      </w:r>
    </w:p>
    <w:p w14:paraId="2AD43DC7" w14:textId="77777777" w:rsidR="0077767E" w:rsidRPr="00E002D0" w:rsidRDefault="00CA73E2">
      <w:pPr>
        <w:pStyle w:val="StandardL2"/>
        <w:rPr>
          <w:rFonts w:ascii="Arial" w:hAnsi="Arial" w:cs="Arial"/>
          <w:sz w:val="20"/>
          <w:szCs w:val="20"/>
        </w:rPr>
      </w:pPr>
      <w:r w:rsidRPr="00E002D0">
        <w:rPr>
          <w:rFonts w:ascii="Arial" w:hAnsi="Arial" w:cs="Arial"/>
          <w:sz w:val="20"/>
          <w:szCs w:val="20"/>
        </w:rPr>
        <w:t>Arbitrage.</w:t>
      </w:r>
    </w:p>
    <w:p w14:paraId="2B52CF97" w14:textId="77777777" w:rsidR="0077767E" w:rsidRPr="00E002D0" w:rsidRDefault="00CA73E2">
      <w:pPr>
        <w:pStyle w:val="BodyText2"/>
        <w:rPr>
          <w:rFonts w:ascii="Arial" w:hAnsi="Arial" w:cs="Arial"/>
          <w:sz w:val="20"/>
          <w:szCs w:val="20"/>
        </w:rPr>
      </w:pPr>
      <w:r w:rsidRPr="00E002D0">
        <w:rPr>
          <w:rFonts w:ascii="Arial" w:hAnsi="Arial" w:cs="Arial"/>
          <w:sz w:val="20"/>
          <w:szCs w:val="20"/>
        </w:rPr>
        <w:t xml:space="preserve">Vous convenez que l’arbitrage représente une manière plus efficace et moins coûteuse de résoudre les réclamations qu’une poursuite judiciaire. </w:t>
      </w:r>
    </w:p>
    <w:p w14:paraId="22F29498" w14:textId="77777777" w:rsidR="0077767E" w:rsidRPr="00E002D0" w:rsidRDefault="00CA73E2">
      <w:pPr>
        <w:pStyle w:val="BodyText2"/>
        <w:rPr>
          <w:rFonts w:ascii="Arial" w:hAnsi="Arial" w:cs="Arial"/>
          <w:sz w:val="20"/>
          <w:szCs w:val="20"/>
        </w:rPr>
      </w:pPr>
      <w:r w:rsidRPr="00E002D0">
        <w:rPr>
          <w:rFonts w:ascii="Arial" w:hAnsi="Arial" w:cs="Arial"/>
          <w:sz w:val="20"/>
          <w:szCs w:val="20"/>
        </w:rPr>
        <w:t>Par conséquent, parce que l’arbitrage offre une forme efficace de résolution des réclamations, vous acceptez ainsi que toute réclamation, tout différend ou toute controverse découlant (a) de votre hypothèque (b) des Documents de crédit ou (c) des autres avantages ou services reliés à l’hypothèque et aux Documents de crédit, ou y ayant trait, soit résolu par arbitrage exécutoire.</w:t>
      </w:r>
    </w:p>
    <w:p w14:paraId="4F3B62A9" w14:textId="77777777" w:rsidR="0077767E" w:rsidRPr="00E002D0" w:rsidRDefault="00CA73E2">
      <w:pPr>
        <w:pStyle w:val="BodyText2"/>
        <w:rPr>
          <w:rFonts w:ascii="Arial" w:hAnsi="Arial" w:cs="Arial"/>
          <w:sz w:val="20"/>
          <w:szCs w:val="20"/>
        </w:rPr>
      </w:pPr>
      <w:r w:rsidRPr="00E002D0">
        <w:rPr>
          <w:rFonts w:ascii="Arial" w:hAnsi="Arial" w:cs="Arial"/>
          <w:sz w:val="20"/>
          <w:szCs w:val="20"/>
        </w:rPr>
        <w:t xml:space="preserve">L’arbitrage sera mené suivant les Règles nationales d’arbitrage de l’Institut d’Arbitrage et de Médiation du Canada </w:t>
      </w:r>
      <w:r w:rsidR="00B561F3">
        <w:rPr>
          <w:rFonts w:ascii="Arial" w:hAnsi="Arial" w:cs="Arial"/>
          <w:sz w:val="20"/>
          <w:szCs w:val="20"/>
        </w:rPr>
        <w:t>I</w:t>
      </w:r>
      <w:r w:rsidRPr="00E002D0">
        <w:rPr>
          <w:rFonts w:ascii="Arial" w:hAnsi="Arial" w:cs="Arial"/>
          <w:sz w:val="20"/>
          <w:szCs w:val="20"/>
        </w:rPr>
        <w:t>nc., ou de ses successeurs (l</w:t>
      </w:r>
      <w:proofErr w:type="gramStart"/>
      <w:r w:rsidRPr="00E002D0">
        <w:rPr>
          <w:rFonts w:ascii="Arial" w:hAnsi="Arial" w:cs="Arial"/>
          <w:sz w:val="20"/>
          <w:szCs w:val="20"/>
        </w:rPr>
        <w:t>’«</w:t>
      </w:r>
      <w:proofErr w:type="gramEnd"/>
      <w:r w:rsidRPr="00E002D0">
        <w:rPr>
          <w:rFonts w:ascii="Arial" w:hAnsi="Arial" w:cs="Arial"/>
          <w:sz w:val="20"/>
          <w:szCs w:val="20"/>
        </w:rPr>
        <w:t> </w:t>
      </w:r>
      <w:r w:rsidRPr="00E002D0">
        <w:rPr>
          <w:rFonts w:ascii="Arial" w:hAnsi="Arial" w:cs="Arial"/>
          <w:b/>
          <w:sz w:val="20"/>
          <w:szCs w:val="20"/>
        </w:rPr>
        <w:t>Arbitre</w:t>
      </w:r>
      <w:r w:rsidRPr="00E002D0">
        <w:rPr>
          <w:rFonts w:ascii="Arial" w:hAnsi="Arial" w:cs="Arial"/>
          <w:sz w:val="20"/>
          <w:szCs w:val="20"/>
        </w:rPr>
        <w:t xml:space="preserve"> »). Équitable se réserve le droit de changer ou de remplacer l’Arbitre, à sa seule </w:t>
      </w:r>
      <w:r w:rsidRPr="00E002D0">
        <w:rPr>
          <w:rFonts w:ascii="Arial" w:hAnsi="Arial" w:cs="Arial"/>
          <w:sz w:val="20"/>
          <w:szCs w:val="20"/>
        </w:rPr>
        <w:lastRenderedPageBreak/>
        <w:t>appréciation. L’arbitrage se déroulera dans la province ou le territoire où vous résidez et toute décision rendue sera définitive et aura une portée obligatoire. Chaque partie a le droit de faire appel de la sentence de l’Arbitre devant un groupe d’appel administré par l’Arbitre à la condition de donner à l’Arbitre un avis de son intention d’en appeler dans les trente (30) jours qui suivent la date de la sentence arbitrale écrite. La décision sur l’appel sera définitive et aura une portée obligatoire, elle ne pourra être soumise à un autre appel et vous reconnaissez qu’elle sera considérée comme une sentence définitive.</w:t>
      </w:r>
    </w:p>
    <w:p w14:paraId="3444C643" w14:textId="77777777" w:rsidR="0077767E" w:rsidRPr="00E002D0" w:rsidRDefault="00CA73E2">
      <w:pPr>
        <w:pStyle w:val="BodyText2"/>
        <w:rPr>
          <w:rFonts w:ascii="Arial" w:hAnsi="Arial" w:cs="Arial"/>
          <w:b/>
          <w:sz w:val="20"/>
          <w:szCs w:val="20"/>
        </w:rPr>
      </w:pPr>
      <w:r w:rsidRPr="00E002D0">
        <w:rPr>
          <w:rFonts w:ascii="Arial" w:hAnsi="Arial" w:cs="Arial"/>
          <w:b/>
          <w:sz w:val="20"/>
          <w:szCs w:val="20"/>
        </w:rPr>
        <w:t>Si vous entreprenez une procédure arbitrale, vous reconnaissez que celle-ci ne s’appliquera qu’à votre réclamation et qu’elle ne peut être entreprise au nom de qui que ce soit d’autre ou à l’égard de la réclamation de quelqu’un d’autre et vous reconnaissez que l’Arbitre n’aura pas compétence pour examiner une réclamation que vous aurez présentée s’il appert que celle-ci est présentée au nom d’une autre personne ou d’un groupe de personnes.</w:t>
      </w:r>
    </w:p>
    <w:p w14:paraId="4D76BC26" w14:textId="77777777" w:rsidR="0077767E" w:rsidRPr="00E002D0" w:rsidRDefault="00CA73E2">
      <w:pPr>
        <w:pStyle w:val="StandardL2"/>
        <w:rPr>
          <w:rFonts w:ascii="Arial" w:hAnsi="Arial" w:cs="Arial"/>
          <w:color w:val="000000"/>
          <w:sz w:val="20"/>
          <w:szCs w:val="20"/>
          <w:lang w:val="en-CA"/>
        </w:rPr>
      </w:pPr>
      <w:r w:rsidRPr="00E002D0">
        <w:rPr>
          <w:rFonts w:ascii="Arial" w:hAnsi="Arial" w:cs="Arial"/>
          <w:color w:val="000000"/>
          <w:sz w:val="20"/>
          <w:szCs w:val="20"/>
          <w:lang w:val="en-CA"/>
        </w:rPr>
        <w:t>Expropriation</w:t>
      </w:r>
      <w:bookmarkEnd w:id="41"/>
      <w:bookmarkEnd w:id="42"/>
      <w:r w:rsidRPr="00E002D0">
        <w:rPr>
          <w:rFonts w:ascii="Arial" w:hAnsi="Arial" w:cs="Arial"/>
          <w:color w:val="000000"/>
          <w:sz w:val="20"/>
          <w:szCs w:val="20"/>
          <w:lang w:val="en-CA"/>
        </w:rPr>
        <w:t>.</w:t>
      </w:r>
    </w:p>
    <w:p w14:paraId="5F1CE667" w14:textId="77777777" w:rsidR="0077767E" w:rsidRPr="00E002D0" w:rsidRDefault="00CA73E2">
      <w:pPr>
        <w:pStyle w:val="BodyText2"/>
        <w:rPr>
          <w:rFonts w:ascii="Arial" w:hAnsi="Arial" w:cs="Arial"/>
          <w:sz w:val="20"/>
          <w:szCs w:val="20"/>
        </w:rPr>
      </w:pPr>
      <w:r w:rsidRPr="00E002D0">
        <w:rPr>
          <w:rFonts w:ascii="Arial" w:hAnsi="Arial" w:cs="Arial"/>
          <w:sz w:val="20"/>
          <w:szCs w:val="20"/>
        </w:rPr>
        <w:t>En cas d’expropriation de toute la Propriété, la Dette totale sera immédiatement exigible et payable, majorée de la perte des Intérêts, y compris les frais sur remboursement anticipé, le cas échéant, comme il est décrit ailleurs dans le présent Acte ou les autres Documents de crédit.</w:t>
      </w:r>
    </w:p>
    <w:p w14:paraId="72BFED22" w14:textId="77777777" w:rsidR="0077767E" w:rsidRPr="00E002D0" w:rsidRDefault="00CA73E2">
      <w:pPr>
        <w:pStyle w:val="BodyText2"/>
        <w:rPr>
          <w:rFonts w:ascii="Arial" w:hAnsi="Arial" w:cs="Arial"/>
          <w:sz w:val="20"/>
          <w:szCs w:val="20"/>
        </w:rPr>
      </w:pPr>
      <w:r w:rsidRPr="00E002D0">
        <w:rPr>
          <w:rFonts w:ascii="Arial" w:hAnsi="Arial" w:cs="Arial"/>
          <w:sz w:val="20"/>
          <w:szCs w:val="20"/>
        </w:rPr>
        <w:t>En cas d’expropriation d’une partie de la Propriété, le montant qui vous est attribué pour l’expropriation partielle nous sera versé et nous en créditerons la Dette totale. Si, selon nous, la Propriété restante ne constitue pas une sûreté adéquate pour le solde de la Dette totale, la Dette totale, ou une partie de la Dette totale, comme nous le déterminons, sera immédiatement exigible et payable, majorée de la perte des Intérêts.</w:t>
      </w:r>
    </w:p>
    <w:p w14:paraId="47F92AE3" w14:textId="77777777" w:rsidR="0077767E" w:rsidRPr="00E002D0" w:rsidRDefault="00CA73E2">
      <w:pPr>
        <w:pStyle w:val="StandardL2"/>
        <w:rPr>
          <w:rFonts w:ascii="Arial" w:hAnsi="Arial" w:cs="Arial"/>
          <w:color w:val="000000"/>
          <w:sz w:val="20"/>
          <w:szCs w:val="20"/>
          <w:lang w:val="en-CA"/>
        </w:rPr>
      </w:pPr>
      <w:r w:rsidRPr="00E002D0">
        <w:rPr>
          <w:rFonts w:ascii="Arial" w:hAnsi="Arial" w:cs="Arial"/>
          <w:color w:val="000000"/>
          <w:sz w:val="20"/>
          <w:szCs w:val="20"/>
          <w:lang w:val="en-CA"/>
        </w:rPr>
        <w:t>Quittance.</w:t>
      </w:r>
    </w:p>
    <w:p w14:paraId="3CEF11EB" w14:textId="77777777" w:rsidR="0077767E" w:rsidRPr="00E002D0" w:rsidRDefault="00CA73E2">
      <w:pPr>
        <w:pStyle w:val="StyleBodyText9pt"/>
        <w:widowControl/>
        <w:spacing w:line="240" w:lineRule="auto"/>
        <w:ind w:left="0"/>
        <w:rPr>
          <w:rFonts w:ascii="Arial" w:hAnsi="Arial"/>
          <w:sz w:val="20"/>
        </w:rPr>
      </w:pPr>
      <w:r w:rsidRPr="00E002D0">
        <w:rPr>
          <w:rFonts w:ascii="Arial" w:hAnsi="Arial"/>
          <w:sz w:val="20"/>
        </w:rPr>
        <w:t>Lorsque vous nous aurez remboursé intégralement la Dette totale et que vous aurez rempli l’ensemble des autres Obligations qui vous incombent, Équitable, si vous lui en faites la demande, signera une quittance, une mainlevée ou une cession du Prêt. Équitable disposera d’un délai raisonnable pour rédiger et signer la quittance ou cession. Nous nous réservons le droit de refuser de donner quittance du présent Prêt jusqu’à ce que les frais engagés ou le montant des chèques retournés après la préparation de la quittance soient payés.</w:t>
      </w:r>
    </w:p>
    <w:p w14:paraId="3A8F3AD7" w14:textId="77777777" w:rsidR="0077767E" w:rsidRPr="00E002D0" w:rsidRDefault="00CA73E2">
      <w:pPr>
        <w:pStyle w:val="StyleBodyText9pt"/>
        <w:widowControl/>
        <w:spacing w:line="240" w:lineRule="auto"/>
        <w:ind w:left="0"/>
        <w:rPr>
          <w:rFonts w:ascii="Arial" w:hAnsi="Arial"/>
          <w:sz w:val="20"/>
        </w:rPr>
      </w:pPr>
      <w:r w:rsidRPr="00E002D0">
        <w:rPr>
          <w:rFonts w:ascii="Arial" w:hAnsi="Arial"/>
          <w:sz w:val="20"/>
        </w:rPr>
        <w:t>Les Frais de publication d’une quittance ou mainlevée vous incomberont. Vous paierez à Équitable les frais d’administration alors en vigueur pour la rédaction, la révision et la signature d’une quittance, d’une mainlevée ou d’une cession du Prêt. La publication et les frais de publication d’une quittance, d’une mainlevée ou d’une cession vous incomberont. Si Équitable publie la quittance, la mainlevée ou la cession, vous paierez les droits gouvernementaux engagés par Équitable requis pour la publication.</w:t>
      </w:r>
    </w:p>
    <w:p w14:paraId="23D1151C"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Avis donnés par Équitable.</w:t>
      </w:r>
    </w:p>
    <w:p w14:paraId="2723A632" w14:textId="77777777" w:rsidR="0077767E" w:rsidRPr="00E002D0" w:rsidRDefault="00CA73E2">
      <w:pPr>
        <w:pStyle w:val="BodyText2"/>
        <w:rPr>
          <w:rFonts w:ascii="Arial" w:hAnsi="Arial" w:cs="Arial"/>
          <w:sz w:val="20"/>
          <w:szCs w:val="20"/>
        </w:rPr>
      </w:pPr>
      <w:r w:rsidRPr="00E002D0">
        <w:rPr>
          <w:rFonts w:ascii="Arial" w:hAnsi="Arial" w:cs="Arial"/>
          <w:sz w:val="20"/>
          <w:szCs w:val="20"/>
        </w:rPr>
        <w:t>À moins d’indication contraire dans le présent Acte, si le présent Acte autorise ou oblige Équitable à remettre une mise en demeure, à donner un avis ou un consentement ou à présenter une demande à une personne (vous y compris), Équitable peut remettre la mise en demeure, donner l’avis ou le consentement ou présenter la demande de l’une ou de plusieurs des façons suivantes, à l’appréciation exclusive d’Équitable :</w:t>
      </w:r>
    </w:p>
    <w:p w14:paraId="1DAB8988" w14:textId="77777777" w:rsidR="0077767E" w:rsidRPr="00E002D0" w:rsidRDefault="00CA73E2">
      <w:pPr>
        <w:numPr>
          <w:ilvl w:val="0"/>
          <w:numId w:val="20"/>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en</w:t>
      </w:r>
      <w:proofErr w:type="gramEnd"/>
      <w:r w:rsidRPr="00E002D0">
        <w:rPr>
          <w:rFonts w:ascii="Arial" w:hAnsi="Arial" w:cs="Arial"/>
          <w:sz w:val="20"/>
          <w:szCs w:val="20"/>
        </w:rPr>
        <w:t xml:space="preserve"> le remettant personnellement à l’Emprunteur;</w:t>
      </w:r>
    </w:p>
    <w:p w14:paraId="58C7F72E" w14:textId="77777777" w:rsidR="0077767E" w:rsidRPr="00E002D0" w:rsidRDefault="00CA73E2">
      <w:pPr>
        <w:numPr>
          <w:ilvl w:val="0"/>
          <w:numId w:val="20"/>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lastRenderedPageBreak/>
        <w:t>si</w:t>
      </w:r>
      <w:proofErr w:type="gramEnd"/>
      <w:r w:rsidRPr="00E002D0">
        <w:rPr>
          <w:rFonts w:ascii="Arial" w:hAnsi="Arial" w:cs="Arial"/>
          <w:sz w:val="20"/>
          <w:szCs w:val="20"/>
        </w:rPr>
        <w:t xml:space="preserve"> l’Emprunteur est une société par actions, en le remettant personnellement à un administrateur, à un dirigeant ou à un employé de la société;</w:t>
      </w:r>
    </w:p>
    <w:p w14:paraId="0A627236" w14:textId="77777777" w:rsidR="0077767E" w:rsidRPr="00E002D0" w:rsidRDefault="00CA73E2">
      <w:pPr>
        <w:numPr>
          <w:ilvl w:val="0"/>
          <w:numId w:val="20"/>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en</w:t>
      </w:r>
      <w:proofErr w:type="gramEnd"/>
      <w:r w:rsidRPr="00E002D0">
        <w:rPr>
          <w:rFonts w:ascii="Arial" w:hAnsi="Arial" w:cs="Arial"/>
          <w:sz w:val="20"/>
          <w:szCs w:val="20"/>
        </w:rPr>
        <w:t xml:space="preserve"> le transmettant par télécopieur à l’Emprunteur;</w:t>
      </w:r>
    </w:p>
    <w:p w14:paraId="7DC43491" w14:textId="77777777" w:rsidR="0077767E" w:rsidRPr="00E002D0" w:rsidRDefault="00CA73E2">
      <w:pPr>
        <w:numPr>
          <w:ilvl w:val="0"/>
          <w:numId w:val="20"/>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en</w:t>
      </w:r>
      <w:proofErr w:type="gramEnd"/>
      <w:r w:rsidRPr="00E002D0">
        <w:rPr>
          <w:rFonts w:ascii="Arial" w:hAnsi="Arial" w:cs="Arial"/>
          <w:sz w:val="20"/>
          <w:szCs w:val="20"/>
        </w:rPr>
        <w:t xml:space="preserve"> le transmettant par courriel à l’Emprunteur;</w:t>
      </w:r>
    </w:p>
    <w:p w14:paraId="6B218C4B" w14:textId="77777777" w:rsidR="0077767E" w:rsidRPr="00E002D0" w:rsidRDefault="00CA73E2">
      <w:pPr>
        <w:numPr>
          <w:ilvl w:val="0"/>
          <w:numId w:val="20"/>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si</w:t>
      </w:r>
      <w:proofErr w:type="gramEnd"/>
      <w:r w:rsidRPr="00E002D0">
        <w:rPr>
          <w:rFonts w:ascii="Arial" w:hAnsi="Arial" w:cs="Arial"/>
          <w:sz w:val="20"/>
          <w:szCs w:val="20"/>
        </w:rPr>
        <w:t xml:space="preserve"> l’Emprunteur est une société par actions, en le transmettant par courriel à un administrateur, à un dirigeant ou à un employé de la société;</w:t>
      </w:r>
    </w:p>
    <w:p w14:paraId="01100F90" w14:textId="77777777" w:rsidR="0077767E" w:rsidRPr="00E002D0" w:rsidRDefault="00CA73E2">
      <w:pPr>
        <w:numPr>
          <w:ilvl w:val="0"/>
          <w:numId w:val="20"/>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en</w:t>
      </w:r>
      <w:proofErr w:type="gramEnd"/>
      <w:r w:rsidRPr="00E002D0">
        <w:rPr>
          <w:rFonts w:ascii="Arial" w:hAnsi="Arial" w:cs="Arial"/>
          <w:sz w:val="20"/>
          <w:szCs w:val="20"/>
        </w:rPr>
        <w:t xml:space="preserve"> l’envoyant par la poste par courrier recommandé affranchi à l’Emprunteur à l’adresse de l’Emprunteur indiquée dans le préambule du présent Acte ou à la dernière adresse connue de l’Emprunteur dans les dossiers d’Équitable;</w:t>
      </w:r>
    </w:p>
    <w:p w14:paraId="6031B398" w14:textId="77777777" w:rsidR="0077767E" w:rsidRPr="00E002D0" w:rsidRDefault="00CA73E2">
      <w:pPr>
        <w:numPr>
          <w:ilvl w:val="0"/>
          <w:numId w:val="20"/>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en</w:t>
      </w:r>
      <w:proofErr w:type="gramEnd"/>
      <w:r w:rsidRPr="00E002D0">
        <w:rPr>
          <w:rFonts w:ascii="Arial" w:hAnsi="Arial" w:cs="Arial"/>
          <w:sz w:val="20"/>
          <w:szCs w:val="20"/>
        </w:rPr>
        <w:t xml:space="preserve"> le transmettant par tout autre mode d’envoi qu’Équitable approuve préalablement par écrit.</w:t>
      </w:r>
    </w:p>
    <w:p w14:paraId="6DC3B578" w14:textId="77777777" w:rsidR="0077767E" w:rsidRPr="00E002D0" w:rsidRDefault="00CA73E2">
      <w:pPr>
        <w:pStyle w:val="BodyText2"/>
        <w:rPr>
          <w:rFonts w:ascii="Arial" w:hAnsi="Arial" w:cs="Arial"/>
          <w:sz w:val="20"/>
          <w:szCs w:val="20"/>
        </w:rPr>
      </w:pPr>
      <w:r w:rsidRPr="00E002D0">
        <w:rPr>
          <w:rFonts w:ascii="Arial" w:hAnsi="Arial" w:cs="Arial"/>
          <w:sz w:val="20"/>
          <w:szCs w:val="20"/>
        </w:rPr>
        <w:t>Si nous ne sommes pas en mesure de vous trouver, vous convenez que nous pouvons signifier un avis au greffe de la Cour supérieure du district judiciaire où est située la Propriété.</w:t>
      </w:r>
    </w:p>
    <w:p w14:paraId="0815AD71" w14:textId="77777777" w:rsidR="0077767E" w:rsidRPr="00E002D0" w:rsidRDefault="00CA73E2">
      <w:pPr>
        <w:pStyle w:val="BodyText2"/>
        <w:rPr>
          <w:rFonts w:ascii="Arial" w:hAnsi="Arial" w:cs="Arial"/>
          <w:sz w:val="20"/>
          <w:szCs w:val="20"/>
        </w:rPr>
      </w:pPr>
      <w:r w:rsidRPr="00E002D0">
        <w:rPr>
          <w:rFonts w:ascii="Arial" w:hAnsi="Arial" w:cs="Arial"/>
          <w:sz w:val="20"/>
          <w:szCs w:val="20"/>
        </w:rPr>
        <w:t>Sauf indication contraire dans le présent Acte, un avis sera réputé reçu :</w:t>
      </w:r>
    </w:p>
    <w:p w14:paraId="42AB6A71" w14:textId="77777777" w:rsidR="0077767E" w:rsidRPr="00E002D0" w:rsidRDefault="00CA73E2">
      <w:pPr>
        <w:numPr>
          <w:ilvl w:val="0"/>
          <w:numId w:val="21"/>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lorsqu’il</w:t>
      </w:r>
      <w:proofErr w:type="gramEnd"/>
      <w:r w:rsidRPr="00E002D0">
        <w:rPr>
          <w:rFonts w:ascii="Arial" w:hAnsi="Arial" w:cs="Arial"/>
          <w:sz w:val="20"/>
          <w:szCs w:val="20"/>
        </w:rPr>
        <w:t xml:space="preserve"> est remis personnellement à l’Emprunteur ou à un administrateur, à un dirigeant ou à un employé de l’Emprunteur si l’Emprunteur est une société par actions;</w:t>
      </w:r>
    </w:p>
    <w:p w14:paraId="451F5933" w14:textId="77777777" w:rsidR="0077767E" w:rsidRPr="00E002D0" w:rsidRDefault="00CA73E2">
      <w:pPr>
        <w:numPr>
          <w:ilvl w:val="0"/>
          <w:numId w:val="21"/>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le</w:t>
      </w:r>
      <w:proofErr w:type="gramEnd"/>
      <w:r w:rsidRPr="00E002D0">
        <w:rPr>
          <w:rFonts w:ascii="Arial" w:hAnsi="Arial" w:cs="Arial"/>
          <w:sz w:val="20"/>
          <w:szCs w:val="20"/>
        </w:rPr>
        <w:t xml:space="preserve"> jour de la transmission par télécopieur ou, si ce jour n’est pas un Jour ouvrable, le premier Jour ouvrable qui suit le jour de la transmission par télécopieur;</w:t>
      </w:r>
    </w:p>
    <w:p w14:paraId="5EADE5CC" w14:textId="77777777" w:rsidR="0077767E" w:rsidRPr="00E002D0" w:rsidRDefault="00CA73E2">
      <w:pPr>
        <w:numPr>
          <w:ilvl w:val="0"/>
          <w:numId w:val="21"/>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le</w:t>
      </w:r>
      <w:proofErr w:type="gramEnd"/>
      <w:r w:rsidRPr="00E002D0">
        <w:rPr>
          <w:rFonts w:ascii="Arial" w:hAnsi="Arial" w:cs="Arial"/>
          <w:sz w:val="20"/>
          <w:szCs w:val="20"/>
        </w:rPr>
        <w:t xml:space="preserve"> premier Jour ouvrable qui suit la transmission par courriel à l’Emprunteur ou à un administrateur, à un dirigeant ou à un employé de l’Emprunteur si l’Emprunteur est une société par actions;</w:t>
      </w:r>
    </w:p>
    <w:p w14:paraId="5055AF01" w14:textId="77777777" w:rsidR="0077767E" w:rsidRPr="00E002D0" w:rsidRDefault="00CA73E2">
      <w:pPr>
        <w:numPr>
          <w:ilvl w:val="0"/>
          <w:numId w:val="21"/>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cinq</w:t>
      </w:r>
      <w:proofErr w:type="gramEnd"/>
      <w:r w:rsidRPr="00E002D0">
        <w:rPr>
          <w:rFonts w:ascii="Arial" w:hAnsi="Arial" w:cs="Arial"/>
          <w:sz w:val="20"/>
          <w:szCs w:val="20"/>
        </w:rPr>
        <w:t xml:space="preserve"> (5) jours après la date de la mise à la poste, que l’Emprunteur l’ait reçu ou non;</w:t>
      </w:r>
    </w:p>
    <w:p w14:paraId="0227A8C9" w14:textId="77777777" w:rsidR="0077767E" w:rsidRPr="00E002D0" w:rsidRDefault="00CA73E2">
      <w:pPr>
        <w:numPr>
          <w:ilvl w:val="0"/>
          <w:numId w:val="21"/>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à</w:t>
      </w:r>
      <w:proofErr w:type="gramEnd"/>
      <w:r w:rsidRPr="00E002D0">
        <w:rPr>
          <w:rFonts w:ascii="Arial" w:hAnsi="Arial" w:cs="Arial"/>
          <w:sz w:val="20"/>
          <w:szCs w:val="20"/>
        </w:rPr>
        <w:t xml:space="preserve"> toute autre date qu’Équitable vous précise lorsqu’elle vous avise d’un autre mode d’envoi des avis.</w:t>
      </w:r>
    </w:p>
    <w:p w14:paraId="4682DE51"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Avis donnés par vous.</w:t>
      </w:r>
    </w:p>
    <w:p w14:paraId="2597A538"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devez transmettre tout avis que vous donnez à Équitable de l’une des façons suivantes :</w:t>
      </w:r>
    </w:p>
    <w:p w14:paraId="45AA0D04" w14:textId="77777777" w:rsidR="0077767E" w:rsidRPr="00E002D0" w:rsidRDefault="00CA73E2">
      <w:pPr>
        <w:numPr>
          <w:ilvl w:val="0"/>
          <w:numId w:val="22"/>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en</w:t>
      </w:r>
      <w:proofErr w:type="gramEnd"/>
      <w:r w:rsidRPr="00E002D0">
        <w:rPr>
          <w:rFonts w:ascii="Arial" w:hAnsi="Arial" w:cs="Arial"/>
          <w:sz w:val="20"/>
          <w:szCs w:val="20"/>
        </w:rPr>
        <w:t xml:space="preserve"> l’envoyant par la poste par courrier recommandé affranchi à l’adresse d’Équitable indiquée dans le préambule du présent Acte ou à toute autre adresse qu’Équitable peut avoir indiquée par écrit à l’Emprunteur;</w:t>
      </w:r>
    </w:p>
    <w:p w14:paraId="27C22AB8" w14:textId="77777777" w:rsidR="0077767E" w:rsidRPr="00E002D0" w:rsidRDefault="00CA73E2">
      <w:pPr>
        <w:numPr>
          <w:ilvl w:val="0"/>
          <w:numId w:val="22"/>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en</w:t>
      </w:r>
      <w:proofErr w:type="gramEnd"/>
      <w:r w:rsidRPr="00E002D0">
        <w:rPr>
          <w:rFonts w:ascii="Arial" w:hAnsi="Arial" w:cs="Arial"/>
          <w:sz w:val="20"/>
          <w:szCs w:val="20"/>
        </w:rPr>
        <w:t xml:space="preserve"> le remettant personnellement au directeur du service chez Équitable qui administre le Prêt;</w:t>
      </w:r>
    </w:p>
    <w:p w14:paraId="5EEDADA2" w14:textId="77777777" w:rsidR="0077767E" w:rsidRPr="00E002D0" w:rsidRDefault="00CA73E2">
      <w:pPr>
        <w:numPr>
          <w:ilvl w:val="0"/>
          <w:numId w:val="22"/>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en</w:t>
      </w:r>
      <w:proofErr w:type="gramEnd"/>
      <w:r w:rsidRPr="00E002D0">
        <w:rPr>
          <w:rFonts w:ascii="Arial" w:hAnsi="Arial" w:cs="Arial"/>
          <w:sz w:val="20"/>
          <w:szCs w:val="20"/>
        </w:rPr>
        <w:t xml:space="preserve"> le transmettant par télécopieur à Équitable au numéro de télécopieur indiqué par Équitable;</w:t>
      </w:r>
    </w:p>
    <w:p w14:paraId="5F2B030E" w14:textId="77777777" w:rsidR="0077767E" w:rsidRPr="00E002D0" w:rsidRDefault="00CA73E2">
      <w:pPr>
        <w:numPr>
          <w:ilvl w:val="0"/>
          <w:numId w:val="22"/>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en</w:t>
      </w:r>
      <w:proofErr w:type="gramEnd"/>
      <w:r w:rsidRPr="00E002D0">
        <w:rPr>
          <w:rFonts w:ascii="Arial" w:hAnsi="Arial" w:cs="Arial"/>
          <w:sz w:val="20"/>
          <w:szCs w:val="20"/>
        </w:rPr>
        <w:t xml:space="preserve"> le transmettant par courriel à Équitable à l’adresse de courriel indiquée par Équitable;</w:t>
      </w:r>
    </w:p>
    <w:p w14:paraId="10211CCF" w14:textId="77777777" w:rsidR="0077767E" w:rsidRPr="00E002D0" w:rsidRDefault="00CA73E2">
      <w:pPr>
        <w:numPr>
          <w:ilvl w:val="0"/>
          <w:numId w:val="22"/>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lastRenderedPageBreak/>
        <w:t>tout</w:t>
      </w:r>
      <w:proofErr w:type="gramEnd"/>
      <w:r w:rsidRPr="00E002D0">
        <w:rPr>
          <w:rFonts w:ascii="Arial" w:hAnsi="Arial" w:cs="Arial"/>
          <w:sz w:val="20"/>
          <w:szCs w:val="20"/>
        </w:rPr>
        <w:t xml:space="preserve"> autre mode d’envoi approuvé préalablement par écrit par Équitable.</w:t>
      </w:r>
    </w:p>
    <w:p w14:paraId="615AFA2D" w14:textId="77777777" w:rsidR="0077767E" w:rsidRPr="00E002D0" w:rsidRDefault="00CA73E2">
      <w:pPr>
        <w:pStyle w:val="BodyText2"/>
        <w:rPr>
          <w:rFonts w:ascii="Arial" w:hAnsi="Arial" w:cs="Arial"/>
          <w:sz w:val="20"/>
          <w:szCs w:val="20"/>
        </w:rPr>
      </w:pPr>
      <w:r w:rsidRPr="00E002D0">
        <w:rPr>
          <w:rFonts w:ascii="Arial" w:hAnsi="Arial" w:cs="Arial"/>
          <w:sz w:val="20"/>
          <w:szCs w:val="20"/>
        </w:rPr>
        <w:t>Sauf si vous et Équitable en avez convenu autrement, l’avis sera réputé reçu :</w:t>
      </w:r>
    </w:p>
    <w:p w14:paraId="7A3C8D66" w14:textId="77777777" w:rsidR="0077767E" w:rsidRPr="00E002D0" w:rsidRDefault="00CA73E2">
      <w:pPr>
        <w:numPr>
          <w:ilvl w:val="0"/>
          <w:numId w:val="23"/>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cinq</w:t>
      </w:r>
      <w:proofErr w:type="gramEnd"/>
      <w:r w:rsidRPr="00E002D0">
        <w:rPr>
          <w:rFonts w:ascii="Arial" w:hAnsi="Arial" w:cs="Arial"/>
          <w:sz w:val="20"/>
          <w:szCs w:val="20"/>
        </w:rPr>
        <w:t xml:space="preserve"> (5) jours après la mise à la poste par courrier recommandé;</w:t>
      </w:r>
    </w:p>
    <w:p w14:paraId="00098855" w14:textId="77777777" w:rsidR="0077767E" w:rsidRPr="00E002D0" w:rsidRDefault="00CA73E2">
      <w:pPr>
        <w:numPr>
          <w:ilvl w:val="0"/>
          <w:numId w:val="23"/>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lorsqu’il</w:t>
      </w:r>
      <w:proofErr w:type="gramEnd"/>
      <w:r w:rsidRPr="00E002D0">
        <w:rPr>
          <w:rFonts w:ascii="Arial" w:hAnsi="Arial" w:cs="Arial"/>
          <w:sz w:val="20"/>
          <w:szCs w:val="20"/>
        </w:rPr>
        <w:t xml:space="preserve"> est remis personnellement au directeur du service chez Équitable qui administre le Prêt;</w:t>
      </w:r>
    </w:p>
    <w:p w14:paraId="08BFC52D" w14:textId="77777777" w:rsidR="0077767E" w:rsidRPr="00E002D0" w:rsidRDefault="00CA73E2">
      <w:pPr>
        <w:numPr>
          <w:ilvl w:val="0"/>
          <w:numId w:val="23"/>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à</w:t>
      </w:r>
      <w:proofErr w:type="gramEnd"/>
      <w:r w:rsidRPr="00E002D0">
        <w:rPr>
          <w:rFonts w:ascii="Arial" w:hAnsi="Arial" w:cs="Arial"/>
          <w:sz w:val="20"/>
          <w:szCs w:val="20"/>
        </w:rPr>
        <w:t xml:space="preserve"> toute autre date que nous vous indiquons lorsque nous vous avisons d’un autre mode d’envoi des avis.</w:t>
      </w:r>
    </w:p>
    <w:p w14:paraId="3FFC0DD7"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Personnes liées en cas de transfert de la Propriété.</w:t>
      </w:r>
    </w:p>
    <w:p w14:paraId="43ABC4F8" w14:textId="77777777" w:rsidR="0077767E" w:rsidRPr="00E002D0" w:rsidRDefault="00CA73E2">
      <w:pPr>
        <w:pStyle w:val="BodyText"/>
        <w:rPr>
          <w:rFonts w:ascii="Arial" w:hAnsi="Arial" w:cs="Arial"/>
          <w:sz w:val="20"/>
          <w:szCs w:val="20"/>
        </w:rPr>
      </w:pPr>
      <w:r w:rsidRPr="00E002D0">
        <w:rPr>
          <w:rFonts w:ascii="Arial" w:hAnsi="Arial" w:cs="Arial"/>
          <w:sz w:val="20"/>
          <w:szCs w:val="20"/>
        </w:rPr>
        <w:t>Le présent Prêt ne peut être cédé par vous ni pris en charge par une ou plusieurs autres personnes sans l’approbation préalable d’Équitable. Si, malgré la présente disposition, le titre de la Propriété est transféré, vous et le bénéficiaire du transfert serez solidairement responsables du remboursement de la Dette totale. Tout bénéficiaire du transfert accepte par les présentes d’être lié par toutes les Obligations de l’Emprunteur initial aux termes du présent Acte. Malgré ce qui précède, Équitable peut, à son appréciation subjective et sans réserve, refuser d’Approuver une prise en charge.</w:t>
      </w:r>
    </w:p>
    <w:p w14:paraId="2FB039E2" w14:textId="77777777" w:rsidR="0077767E" w:rsidRPr="00E002D0" w:rsidRDefault="00CA73E2">
      <w:pPr>
        <w:pStyle w:val="StandardL2"/>
        <w:rPr>
          <w:rFonts w:ascii="Arial" w:hAnsi="Arial" w:cs="Arial"/>
          <w:color w:val="000000"/>
          <w:sz w:val="20"/>
          <w:szCs w:val="20"/>
        </w:rPr>
      </w:pPr>
      <w:bookmarkStart w:id="43" w:name="_Toc73840313"/>
      <w:bookmarkStart w:id="44" w:name="_Toc103057414"/>
      <w:bookmarkStart w:id="45" w:name="_Toc73840373"/>
      <w:bookmarkStart w:id="46" w:name="_Toc103057478"/>
      <w:r w:rsidRPr="00E002D0">
        <w:rPr>
          <w:rFonts w:ascii="Arial" w:hAnsi="Arial" w:cs="Arial"/>
          <w:color w:val="000000"/>
          <w:sz w:val="20"/>
          <w:szCs w:val="20"/>
        </w:rPr>
        <w:t>Personnes visées par les Obligations prévues au présent Acte.</w:t>
      </w:r>
    </w:p>
    <w:p w14:paraId="16A95A23" w14:textId="77777777" w:rsidR="0077767E" w:rsidRPr="00E002D0" w:rsidRDefault="00CA73E2">
      <w:pPr>
        <w:pStyle w:val="BodyText2"/>
        <w:rPr>
          <w:rFonts w:ascii="Arial" w:hAnsi="Arial" w:cs="Arial"/>
          <w:sz w:val="20"/>
          <w:szCs w:val="20"/>
        </w:rPr>
      </w:pPr>
      <w:r w:rsidRPr="00E002D0">
        <w:rPr>
          <w:rFonts w:ascii="Arial" w:hAnsi="Arial" w:cs="Arial"/>
          <w:sz w:val="20"/>
          <w:szCs w:val="20"/>
        </w:rPr>
        <w:t>Les Obligations prévues par le présent Acte vous lient ainsi que vos représentants personnels et légaux, vos héritiers, vos successeurs et vos ayants cause. Les Obligations prévues par le présent Acte lient également tout bénéficiaire du transfert de la Propriété.</w:t>
      </w:r>
    </w:p>
    <w:p w14:paraId="79F3ABAE" w14:textId="77777777" w:rsidR="0077767E" w:rsidRPr="00E002D0" w:rsidRDefault="00CA73E2">
      <w:pPr>
        <w:pStyle w:val="BodyText2"/>
        <w:rPr>
          <w:rFonts w:ascii="Arial" w:hAnsi="Arial" w:cs="Arial"/>
          <w:sz w:val="20"/>
          <w:szCs w:val="20"/>
        </w:rPr>
      </w:pPr>
      <w:r w:rsidRPr="00E002D0">
        <w:rPr>
          <w:rFonts w:ascii="Arial" w:hAnsi="Arial" w:cs="Arial"/>
          <w:sz w:val="20"/>
          <w:szCs w:val="20"/>
        </w:rPr>
        <w:t>Nos successeurs et toute personne à qui nous cédons le Prêt bénéficieront des droits énoncés dans le présent Acte.</w:t>
      </w:r>
    </w:p>
    <w:p w14:paraId="140E308B"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et chaque personne, société par actions ou autre entité signataire du présent Acte, êtes solidairement responsables de toutes les Obligations qui y sont prévues, c’est-à-dire que chaque Emprunteur et Garant sont tenus de remplir toutes les Obligations prévues par le présent Acte et de rembourser intégralement la Dette totale, même si d’autres personnes sont aussi signataires du présent Acte.</w:t>
      </w:r>
    </w:p>
    <w:bookmarkEnd w:id="43"/>
    <w:bookmarkEnd w:id="44"/>
    <w:p w14:paraId="7F69018F"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Subdivision et consentement à des modifications cadastrales.</w:t>
      </w:r>
    </w:p>
    <w:p w14:paraId="7A6DCC92" w14:textId="77777777" w:rsidR="0077767E" w:rsidRPr="00E002D0" w:rsidRDefault="00CA73E2">
      <w:pPr>
        <w:pStyle w:val="BodyText2"/>
        <w:rPr>
          <w:rFonts w:ascii="Arial" w:hAnsi="Arial" w:cs="Arial"/>
          <w:sz w:val="20"/>
          <w:szCs w:val="20"/>
        </w:rPr>
      </w:pPr>
      <w:r w:rsidRPr="00E002D0">
        <w:rPr>
          <w:rFonts w:ascii="Arial" w:hAnsi="Arial" w:cs="Arial"/>
          <w:sz w:val="20"/>
          <w:szCs w:val="20"/>
        </w:rPr>
        <w:t>En cas de subdivision de la Propriété, chaque partie de la Propriété garantira le remboursement de la Dette totale de même que le paiement et l’exécution des autres Obligations garanties aux termes du présent Acte.</w:t>
      </w:r>
    </w:p>
    <w:p w14:paraId="614E0688" w14:textId="77777777" w:rsidR="0077767E" w:rsidRPr="00E002D0" w:rsidRDefault="00CA73E2">
      <w:pPr>
        <w:pStyle w:val="BodyText2"/>
        <w:rPr>
          <w:rFonts w:ascii="Arial" w:hAnsi="Arial" w:cs="Arial"/>
          <w:sz w:val="20"/>
          <w:szCs w:val="20"/>
        </w:rPr>
      </w:pPr>
      <w:r w:rsidRPr="00E002D0">
        <w:rPr>
          <w:rFonts w:ascii="Arial" w:hAnsi="Arial" w:cs="Arial"/>
          <w:sz w:val="20"/>
          <w:szCs w:val="20"/>
        </w:rPr>
        <w:t>Par le présent Acte, Équitable vous autorise à apporter toute modification cadastrale aux seules fins de donner un nouveau numéro au(x) lot(s) correspondant à la Propriété, étant entendu qu’après cette modification, nos droits découlant du présent Acte et des Documents de crédit sont reportés à un ou à plusieurs lots entiers, à l’exclusion de parties de lots. Nous nous réservons expressément tous nos droits à l’égard du ou des lots ayant fait l’objet d’une nouvelle numérotation. Vous devez aviser Équitable par écrit de la modification cadastrale dans les dix (10) jours de cette modification.</w:t>
      </w:r>
    </w:p>
    <w:p w14:paraId="095D753D" w14:textId="77777777" w:rsidR="0077767E" w:rsidRPr="00E002D0" w:rsidRDefault="00CA73E2">
      <w:pPr>
        <w:pStyle w:val="BodyText2"/>
        <w:rPr>
          <w:rFonts w:ascii="Arial" w:hAnsi="Arial" w:cs="Arial"/>
          <w:sz w:val="20"/>
          <w:szCs w:val="20"/>
        </w:rPr>
      </w:pPr>
      <w:r w:rsidRPr="00E002D0">
        <w:rPr>
          <w:rFonts w:ascii="Arial" w:hAnsi="Arial" w:cs="Arial"/>
          <w:sz w:val="20"/>
          <w:szCs w:val="20"/>
        </w:rPr>
        <w:t xml:space="preserve">Si, après la modification cadastrale envisagée, nos droits aux termes du présent Acte et des Documents de crédit sont transférés non seulement à un ou à plusieurs lots entiers, mais aussi à une ou à plusieurs parties de lots, ou seulement à une ou à plusieurs parties de lots, vous devez obtenir notre consentement préalable exprès </w:t>
      </w:r>
      <w:r w:rsidRPr="00E002D0">
        <w:rPr>
          <w:rFonts w:ascii="Arial" w:hAnsi="Arial" w:cs="Arial"/>
          <w:sz w:val="20"/>
          <w:szCs w:val="20"/>
        </w:rPr>
        <w:lastRenderedPageBreak/>
        <w:t>pour l’opération prévue et nous pouvons alors exiger que vous consentiez à Équitable un Acte sur une ou plusieurs parties de lots de sorte que nos droits s’appliquent à un ou à plusieurs lots entiers.</w:t>
      </w:r>
    </w:p>
    <w:bookmarkEnd w:id="45"/>
    <w:bookmarkEnd w:id="46"/>
    <w:p w14:paraId="616752DD"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Résidence familiale.</w:t>
      </w:r>
    </w:p>
    <w:p w14:paraId="53E2E0D8" w14:textId="77777777" w:rsidR="0077767E" w:rsidRPr="00E002D0" w:rsidRDefault="00CA73E2">
      <w:pPr>
        <w:pStyle w:val="BodyText2"/>
        <w:rPr>
          <w:rFonts w:ascii="Arial" w:hAnsi="Arial" w:cs="Arial"/>
          <w:sz w:val="20"/>
          <w:szCs w:val="20"/>
        </w:rPr>
      </w:pPr>
      <w:bookmarkStart w:id="47" w:name="_Toc73840374"/>
      <w:bookmarkStart w:id="48" w:name="_Toc103057479"/>
      <w:r w:rsidRPr="00E002D0">
        <w:rPr>
          <w:rFonts w:ascii="Arial" w:hAnsi="Arial" w:cs="Arial"/>
          <w:sz w:val="20"/>
          <w:szCs w:val="20"/>
        </w:rPr>
        <w:t xml:space="preserve">Si la Propriété est une « résidence familiale » au sens du </w:t>
      </w:r>
      <w:r w:rsidRPr="00E002D0">
        <w:rPr>
          <w:rFonts w:ascii="Arial" w:hAnsi="Arial" w:cs="Arial"/>
          <w:i/>
          <w:sz w:val="20"/>
          <w:szCs w:val="20"/>
        </w:rPr>
        <w:t>Code civil du Québec</w:t>
      </w:r>
      <w:r w:rsidRPr="00E002D0">
        <w:rPr>
          <w:rFonts w:ascii="Arial" w:hAnsi="Arial" w:cs="Arial"/>
          <w:sz w:val="20"/>
          <w:szCs w:val="20"/>
        </w:rPr>
        <w:t xml:space="preserve">, vous convenez que toute déclaration de résidence familiale au sens </w:t>
      </w:r>
      <w:r w:rsidRPr="00E002D0">
        <w:rPr>
          <w:rFonts w:ascii="Arial" w:hAnsi="Arial" w:cs="Arial"/>
          <w:i/>
          <w:sz w:val="20"/>
          <w:szCs w:val="20"/>
        </w:rPr>
        <w:t>du Code civil du Québec,</w:t>
      </w:r>
      <w:r w:rsidRPr="00E002D0">
        <w:rPr>
          <w:rFonts w:ascii="Arial" w:hAnsi="Arial" w:cs="Arial"/>
          <w:sz w:val="20"/>
          <w:szCs w:val="20"/>
        </w:rPr>
        <w:t xml:space="preserve"> qui peut être inscrite maintenant ou à l’avenir contre la Propriété, est assujettie aux hypothèques créées dans le présent Acte et à nos droits et privilèges en vertu du présent Acte et prend rang après ceux</w:t>
      </w:r>
      <w:r w:rsidRPr="00E002D0">
        <w:rPr>
          <w:rFonts w:ascii="Arial" w:hAnsi="Arial" w:cs="Arial"/>
          <w:sz w:val="20"/>
          <w:szCs w:val="20"/>
        </w:rPr>
        <w:noBreakHyphen/>
        <w:t>ci. Nos droits et privilèges aux termes du présent Acte auront priorité de rang et pourront être exécutoires contre la Propriété comme si aucune déclaration n’avait été inscrite. Vous renoncez à tous vos droits qui découlent de toute déclaration qui est actuellement inscrite ou qui pourrait être inscrite à l’avenir contre la Propriété.</w:t>
      </w:r>
    </w:p>
    <w:p w14:paraId="41D8A246" w14:textId="77777777" w:rsidR="0077767E" w:rsidRPr="00E002D0" w:rsidRDefault="00CA73E2">
      <w:pPr>
        <w:pStyle w:val="StandardL2"/>
        <w:rPr>
          <w:rFonts w:ascii="Arial" w:hAnsi="Arial" w:cs="Arial"/>
          <w:color w:val="000000"/>
          <w:sz w:val="20"/>
          <w:szCs w:val="20"/>
        </w:rPr>
      </w:pPr>
      <w:bookmarkStart w:id="49" w:name="_Toc103057484"/>
      <w:bookmarkEnd w:id="47"/>
      <w:bookmarkEnd w:id="48"/>
      <w:r w:rsidRPr="00E002D0">
        <w:rPr>
          <w:rFonts w:ascii="Arial" w:hAnsi="Arial" w:cs="Arial"/>
          <w:color w:val="000000"/>
          <w:sz w:val="20"/>
          <w:szCs w:val="20"/>
        </w:rPr>
        <w:t xml:space="preserve">Consentements et communications.    </w:t>
      </w:r>
    </w:p>
    <w:p w14:paraId="2ED62F2C" w14:textId="77777777" w:rsidR="0077767E" w:rsidRPr="00E002D0" w:rsidRDefault="00CA73E2">
      <w:pPr>
        <w:pStyle w:val="BodyText2"/>
        <w:rPr>
          <w:rFonts w:ascii="Arial" w:hAnsi="Arial" w:cs="Arial"/>
          <w:sz w:val="20"/>
          <w:szCs w:val="20"/>
        </w:rPr>
      </w:pPr>
      <w:r w:rsidRPr="00E002D0">
        <w:rPr>
          <w:rFonts w:ascii="Arial" w:hAnsi="Arial" w:cs="Arial"/>
          <w:sz w:val="20"/>
          <w:szCs w:val="20"/>
        </w:rPr>
        <w:t>Dans le cadre du traitement, de l’approbation, du service et de l’administration de la totalité ou d’une partie des Obligations, y compris tout Prêt aux termes des Documents de crédit connexes, ou tout intérêt dans celles-ci, ou dans le cadre de toute assurance, toute vente, toute titrisation ou tout financement visant celles-ci, Équitable, un assureur de prêts hypothécaires, le Garant du financement, toute autre personne ayant un intérêt ou se proposant d’acquérir un intérêt dans la totalité ou une partie des Obligations, y compris tout Prêt aux termes des Documents de crédit connexes, à quelque moment que ce soit (y compris leurs conseillers, agents, mandataires, avocats, comptables, auditeurs, consultants, évaluateurs, sources de vérification de solvabilité, agences de notation et administrateurs de prêts hypothécaires respectifs), ou toute autre personne en ce qui a trait à des procédures de recouvrement ou d’exécution entreprises aux termes de la totalité ou d’une partie des Obligations ou relativement à celles-ci, y compris tout Prêt ou les Documents de crédit connexes (« </w:t>
      </w:r>
      <w:r w:rsidRPr="00E002D0">
        <w:rPr>
          <w:rFonts w:ascii="Arial" w:hAnsi="Arial" w:cs="Arial"/>
          <w:b/>
          <w:sz w:val="20"/>
          <w:szCs w:val="20"/>
        </w:rPr>
        <w:t>Personnes bénéficiant d’un accès à l’information</w:t>
      </w:r>
      <w:r w:rsidRPr="00E002D0">
        <w:rPr>
          <w:rFonts w:ascii="Arial" w:hAnsi="Arial" w:cs="Arial"/>
          <w:sz w:val="20"/>
          <w:szCs w:val="20"/>
        </w:rPr>
        <w:t> »), peut, lorsque cette personne le décide, à son entière appréciation et en conformité avec la Législation relative à la protection de la vie privée, recueillir, utiliser et mettre en mémoire de l’information et des documents (y compris des renseignements personnels confidentiels) que vous et/ou un coemprunteur et/ou un Garant avez fournis à la Personne bénéficiant d’un accès à l’information ou qui ont été obtenus par la Personne bénéficiant d’un accès à l’information ou pour son compte relativement aux Obligations, y compris tout Prêt aux termes des Documents de crédit connexes, à vous-même, à tout coemprunteur ou Garant ou à la Propriété (tant avant qu’après tout nouveau prêt, tout refinancement d’un prêt, toute avance reconsentie et toute avance supplémentaire sur un prêt, de même que tout défaut) sans qu’un nouvel avis vous soit donné ou soit donné à tout coemprunteur ou Garant, et toute Personne bénéficiant d’un accès à l’information peut alors, si elle le décide à sa seule appréciation et conformément à la Législation relative à la protection de la vie privée, transférer, céder, diffuser ou communiquer cette information et ces documents (y compris les Renseignements personnels confidentiels) :</w:t>
      </w:r>
    </w:p>
    <w:p w14:paraId="69DC795B" w14:textId="77777777" w:rsidR="0077767E" w:rsidRPr="00E002D0" w:rsidRDefault="00CA73E2" w:rsidP="00FD5389">
      <w:pPr>
        <w:pStyle w:val="BodyText2"/>
        <w:ind w:left="567" w:hanging="567"/>
        <w:rPr>
          <w:rFonts w:ascii="Arial" w:hAnsi="Arial" w:cs="Arial"/>
          <w:sz w:val="20"/>
          <w:szCs w:val="20"/>
        </w:rPr>
      </w:pPr>
      <w:r w:rsidRPr="00E002D0">
        <w:rPr>
          <w:rFonts w:ascii="Arial" w:hAnsi="Arial" w:cs="Arial"/>
          <w:sz w:val="20"/>
          <w:szCs w:val="20"/>
        </w:rPr>
        <w:t>(i)</w:t>
      </w:r>
      <w:r w:rsidRPr="00E002D0">
        <w:rPr>
          <w:rFonts w:ascii="Arial" w:hAnsi="Arial" w:cs="Arial"/>
          <w:sz w:val="20"/>
          <w:szCs w:val="20"/>
        </w:rPr>
        <w:tab/>
        <w:t>aux autres Personnes bénéficiant d’un accès à l’information; et</w:t>
      </w:r>
    </w:p>
    <w:p w14:paraId="4A28981C" w14:textId="77777777" w:rsidR="0077767E" w:rsidRPr="00E002D0" w:rsidRDefault="00CA73E2" w:rsidP="00FD5389">
      <w:pPr>
        <w:pStyle w:val="BodyText2"/>
        <w:ind w:left="567" w:hanging="567"/>
        <w:rPr>
          <w:rFonts w:ascii="Arial" w:hAnsi="Arial" w:cs="Arial"/>
          <w:sz w:val="20"/>
          <w:szCs w:val="20"/>
        </w:rPr>
      </w:pPr>
      <w:r w:rsidRPr="00E002D0">
        <w:rPr>
          <w:rFonts w:ascii="Arial" w:hAnsi="Arial" w:cs="Arial"/>
          <w:sz w:val="20"/>
          <w:szCs w:val="20"/>
        </w:rPr>
        <w:t>(ii)</w:t>
      </w:r>
      <w:r w:rsidRPr="00E002D0">
        <w:rPr>
          <w:rFonts w:ascii="Arial" w:hAnsi="Arial" w:cs="Arial"/>
          <w:sz w:val="20"/>
          <w:szCs w:val="20"/>
        </w:rPr>
        <w:tab/>
        <w:t xml:space="preserve">à toute autorité gouvernementale ayant compétence à son égard ou à l’égard de l’une ou l’autre de ses activités, </w:t>
      </w:r>
    </w:p>
    <w:p w14:paraId="12605446" w14:textId="77777777" w:rsidR="0077767E" w:rsidRPr="00E002D0" w:rsidRDefault="00CA73E2">
      <w:pPr>
        <w:pStyle w:val="BodyText2"/>
        <w:rPr>
          <w:rFonts w:ascii="Arial" w:hAnsi="Arial" w:cs="Arial"/>
          <w:sz w:val="20"/>
          <w:szCs w:val="20"/>
        </w:rPr>
      </w:pPr>
      <w:proofErr w:type="gramStart"/>
      <w:r w:rsidRPr="00E002D0">
        <w:rPr>
          <w:rFonts w:ascii="Arial" w:hAnsi="Arial" w:cs="Arial"/>
          <w:sz w:val="20"/>
          <w:szCs w:val="20"/>
        </w:rPr>
        <w:t>et</w:t>
      </w:r>
      <w:proofErr w:type="gramEnd"/>
      <w:r w:rsidRPr="00E002D0">
        <w:rPr>
          <w:rFonts w:ascii="Arial" w:hAnsi="Arial" w:cs="Arial"/>
          <w:sz w:val="20"/>
          <w:szCs w:val="20"/>
        </w:rPr>
        <w:t xml:space="preserve"> vous-même ainsi que chaque coemprunteur et chaque Garant (le cas échéant) consentez irrévocablement par les présentes à la collecte, à l’utilisation, à la mise en mémoire, à la diffusion, à la communication, au transfert et à la cession de toute cette information et de tous ces documents (y compris les Renseignements personnels confidentiels) conformément à la Législation relative à la protection de la vie privée.</w:t>
      </w:r>
    </w:p>
    <w:p w14:paraId="148DBCB3" w14:textId="77777777" w:rsidR="0077767E" w:rsidRPr="00E002D0" w:rsidRDefault="00CA73E2">
      <w:pPr>
        <w:pStyle w:val="BodyText2"/>
        <w:rPr>
          <w:rFonts w:ascii="Arial" w:hAnsi="Arial" w:cs="Arial"/>
          <w:sz w:val="20"/>
          <w:szCs w:val="20"/>
        </w:rPr>
      </w:pPr>
      <w:r w:rsidRPr="00E002D0">
        <w:rPr>
          <w:rFonts w:ascii="Arial" w:hAnsi="Arial" w:cs="Arial"/>
          <w:sz w:val="20"/>
          <w:szCs w:val="20"/>
        </w:rPr>
        <w:lastRenderedPageBreak/>
        <w:t>Vous consentez à ce que des Personnes bénéficiant d’un accès à l’information et d’autres tiers qui procurent des avantages ou rendent des services à Équitable relativement au Prêt obtiennent des renseignements vous concernant auprès d’agences d’évaluation du crédit et d’autres prêteurs afin d’évaluer votre solvabilité et le Prêt.</w:t>
      </w:r>
    </w:p>
    <w:p w14:paraId="1C8CEC81"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convenez aussi avoir reçu, lu, compris et accepté la Convention sur la protection des renseignements personnels d’Équitable.</w:t>
      </w:r>
    </w:p>
    <w:p w14:paraId="6559E3A8" w14:textId="77777777" w:rsidR="0077767E" w:rsidRPr="00E002D0" w:rsidRDefault="00CA73E2">
      <w:pPr>
        <w:pStyle w:val="BodyText2"/>
        <w:rPr>
          <w:rFonts w:ascii="Arial" w:hAnsi="Arial" w:cs="Arial"/>
          <w:sz w:val="20"/>
          <w:szCs w:val="20"/>
        </w:rPr>
      </w:pPr>
      <w:r w:rsidRPr="00E002D0">
        <w:rPr>
          <w:rFonts w:ascii="Arial" w:hAnsi="Arial" w:cs="Arial"/>
          <w:sz w:val="20"/>
          <w:szCs w:val="20"/>
        </w:rPr>
        <w:t>De plus, vous consentez irrévocablement par les présentes à ce que nous communiquions à d’autres parties, à leurs agents et mandataires autorisés et à leurs avocats qui en font la demande tous les renseignements, confidentiels ou non, en notre possession au sujet de la Propriété ou de la Dette visée par les présentes, y compris des précisions sur le solde de la Dette, les modalités de l’hypothèque, les défauts en vertu des présentes (actuels ou antérieurs) et d’autres questions analogues. Vous confirmez et convenez par les présentes que notre communication de tous renseignements de ce genre constitue une communication de ces renseignements dont vous êtes pleinement informé et à laquelle vous consentez au sens de la Législation relative à la protection de la vie privée.</w:t>
      </w:r>
    </w:p>
    <w:p w14:paraId="447F9938" w14:textId="77777777" w:rsidR="0077767E" w:rsidRPr="00E002D0" w:rsidRDefault="00CA73E2">
      <w:pPr>
        <w:pStyle w:val="BodyText2"/>
        <w:rPr>
          <w:rFonts w:ascii="Arial" w:hAnsi="Arial" w:cs="Arial"/>
          <w:sz w:val="20"/>
          <w:szCs w:val="20"/>
        </w:rPr>
      </w:pPr>
      <w:r w:rsidRPr="00E002D0">
        <w:rPr>
          <w:rFonts w:ascii="Arial" w:hAnsi="Arial" w:cs="Arial"/>
          <w:sz w:val="20"/>
          <w:szCs w:val="20"/>
        </w:rPr>
        <w:t xml:space="preserve">Vous nous dégagez par les présentes de toute responsabilité à l’égard des obligations, dommages, poursuites, actions, réclamations, fonds et coûts pouvant découler (i) de la communication de tout renseignement de ce genre par nous et (ii) de toute violation des dispositions de lois applicables, y compris la Législation relative à la protection de la vie privée, à la condition que nous ayons agi avec ce consentement et suivant des instructions reçues de vous. Ces instructions sont assorties d’un intérêt.   </w:t>
      </w:r>
    </w:p>
    <w:p w14:paraId="6E25D67A" w14:textId="77777777" w:rsidR="0077767E" w:rsidRPr="00E002D0" w:rsidRDefault="00CA73E2">
      <w:pPr>
        <w:pStyle w:val="BodyText2"/>
        <w:rPr>
          <w:rFonts w:ascii="Arial" w:hAnsi="Arial" w:cs="Arial"/>
          <w:sz w:val="20"/>
          <w:szCs w:val="20"/>
        </w:rPr>
      </w:pPr>
      <w:r w:rsidRPr="00E002D0">
        <w:rPr>
          <w:rFonts w:ascii="Arial" w:hAnsi="Arial" w:cs="Arial"/>
          <w:sz w:val="20"/>
          <w:szCs w:val="20"/>
        </w:rPr>
        <w:t>« </w:t>
      </w:r>
      <w:r w:rsidRPr="00E002D0">
        <w:rPr>
          <w:rFonts w:ascii="Arial" w:hAnsi="Arial" w:cs="Arial"/>
          <w:b/>
          <w:sz w:val="20"/>
          <w:szCs w:val="20"/>
        </w:rPr>
        <w:t>Renseignements personnels confidentiels</w:t>
      </w:r>
      <w:r w:rsidRPr="00E002D0">
        <w:rPr>
          <w:rFonts w:ascii="Arial" w:hAnsi="Arial" w:cs="Arial"/>
          <w:sz w:val="20"/>
          <w:szCs w:val="20"/>
        </w:rPr>
        <w:t> » s’entend de tous les renseignements ou données protégés par la Législation relative à la protection de la vie privée, notamment (sans s’y limiter) les renseignements ou données qui : (a) constituent des renseignements personnels ou des renseignements concernant un individu identifiable (défini plus précisément dans la Législation relative à la protection de la vie privée) qui ont été recueillis, utilisés ou communiqués à cette partie ou auxquels celle-ci a eu accès; ou (b) constituent des renseignements permettant d’identifier un individu ou de vérifier son identité, soit à partir de ces seuls renseignements, soit en les combinant à des renseignements provenant d’autres sources à la disposition des parties.</w:t>
      </w:r>
    </w:p>
    <w:p w14:paraId="3CA1FE0E" w14:textId="77777777" w:rsidR="0077767E" w:rsidRPr="00E002D0" w:rsidRDefault="00CA73E2">
      <w:pPr>
        <w:pStyle w:val="BodyText2"/>
        <w:rPr>
          <w:rFonts w:ascii="Arial" w:hAnsi="Arial" w:cs="Arial"/>
          <w:sz w:val="20"/>
          <w:szCs w:val="20"/>
        </w:rPr>
      </w:pPr>
      <w:r w:rsidRPr="00E002D0">
        <w:rPr>
          <w:rFonts w:ascii="Arial" w:hAnsi="Arial" w:cs="Arial"/>
          <w:sz w:val="20"/>
          <w:szCs w:val="20"/>
        </w:rPr>
        <w:t>« </w:t>
      </w:r>
      <w:r w:rsidRPr="00E002D0">
        <w:rPr>
          <w:rFonts w:ascii="Arial" w:hAnsi="Arial" w:cs="Arial"/>
          <w:b/>
          <w:sz w:val="20"/>
          <w:szCs w:val="20"/>
        </w:rPr>
        <w:t>Législation relative à la protection de la vie privée</w:t>
      </w:r>
      <w:r w:rsidRPr="00E002D0">
        <w:rPr>
          <w:rFonts w:ascii="Arial" w:hAnsi="Arial" w:cs="Arial"/>
          <w:sz w:val="20"/>
          <w:szCs w:val="20"/>
        </w:rPr>
        <w:t xml:space="preserve"> » s’entend de la </w:t>
      </w:r>
      <w:r w:rsidRPr="00E002D0">
        <w:rPr>
          <w:rFonts w:ascii="Arial" w:hAnsi="Arial" w:cs="Arial"/>
          <w:i/>
          <w:sz w:val="20"/>
          <w:szCs w:val="20"/>
        </w:rPr>
        <w:t xml:space="preserve">Loi sur la protection des renseignements personnels et les documents électroniques </w:t>
      </w:r>
      <w:r w:rsidRPr="00E002D0">
        <w:rPr>
          <w:rFonts w:ascii="Arial" w:hAnsi="Arial" w:cs="Arial"/>
          <w:sz w:val="20"/>
          <w:szCs w:val="20"/>
        </w:rPr>
        <w:t xml:space="preserve">(Canada) et de ses règlements d’application, en sa version modifiée ou complétée par des suppléments de temps à autre, et toute législation fédérale, provinciale ou territoriale semblable maintenant en vigueur ou pouvant le devenir ultérieurement au Canada et régissant la protection des renseignements personnels dans le secteur privé s’appliquant à l’exercice de l’activité d’Équitable, de tout assureur de prêts hypothécaires, du Garant du financement, de toute autre personne ayant un intérêt dans la totalité ou une partie des Obligations, y compris tout Prêt aux termes des Documents de crédit connexe, ou se proposant d’acquérir un tel intérêt, à tout moment (y compris leurs conseillers, agents, mandataires, avocats, comptables, consultants, évaluateurs, sources de vérification de solvabilité, agences de notation et administrateurs de prêts hypothécaires respectifs), ou toute autre personne en ce qui a trait à des procédures de recouvrement ou d’exécution entreprises aux termes de la totalité ou d’une partie des Obligations ou relativement à celles-ci, y compris tout Prêt ou les Documents de crédit connexes ainsi qu’aux activités envisagées dans les présentes, de même que les obligations de confidentialité que la </w:t>
      </w:r>
      <w:proofErr w:type="spellStart"/>
      <w:r w:rsidRPr="00E002D0">
        <w:rPr>
          <w:rFonts w:ascii="Arial" w:hAnsi="Arial" w:cs="Arial"/>
          <w:sz w:val="20"/>
          <w:szCs w:val="20"/>
        </w:rPr>
        <w:t>common</w:t>
      </w:r>
      <w:proofErr w:type="spellEnd"/>
      <w:r w:rsidRPr="00E002D0">
        <w:rPr>
          <w:rFonts w:ascii="Arial" w:hAnsi="Arial" w:cs="Arial"/>
          <w:sz w:val="20"/>
          <w:szCs w:val="20"/>
        </w:rPr>
        <w:t xml:space="preserve"> </w:t>
      </w:r>
      <w:proofErr w:type="spellStart"/>
      <w:r w:rsidRPr="00E002D0">
        <w:rPr>
          <w:rFonts w:ascii="Arial" w:hAnsi="Arial" w:cs="Arial"/>
          <w:sz w:val="20"/>
          <w:szCs w:val="20"/>
        </w:rPr>
        <w:t>law</w:t>
      </w:r>
      <w:proofErr w:type="spellEnd"/>
      <w:r w:rsidRPr="00E002D0">
        <w:rPr>
          <w:rFonts w:ascii="Arial" w:hAnsi="Arial" w:cs="Arial"/>
          <w:sz w:val="20"/>
          <w:szCs w:val="20"/>
        </w:rPr>
        <w:t xml:space="preserve"> impose à ces personnes envers vous ou tout coemprunteur ou Garant.</w:t>
      </w:r>
    </w:p>
    <w:bookmarkEnd w:id="49"/>
    <w:p w14:paraId="2D9C431E" w14:textId="77777777" w:rsidR="0077767E" w:rsidRPr="00E002D0" w:rsidRDefault="00CA73E2">
      <w:pPr>
        <w:pStyle w:val="StandardL2"/>
        <w:rPr>
          <w:rFonts w:ascii="Arial" w:hAnsi="Arial" w:cs="Arial"/>
          <w:color w:val="000000"/>
          <w:sz w:val="20"/>
          <w:szCs w:val="20"/>
          <w:lang w:val="en-CA"/>
        </w:rPr>
      </w:pPr>
      <w:r w:rsidRPr="00E002D0">
        <w:rPr>
          <w:rFonts w:ascii="Arial" w:hAnsi="Arial" w:cs="Arial"/>
          <w:color w:val="000000"/>
          <w:sz w:val="20"/>
          <w:szCs w:val="20"/>
          <w:lang w:val="en-CA"/>
        </w:rPr>
        <w:lastRenderedPageBreak/>
        <w:t>Novation.</w:t>
      </w:r>
    </w:p>
    <w:p w14:paraId="5EC79C2E"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Le présent Acte ne constitue pas une novation et les hypothèques constituées aux termes du présent Acte s’ajoutent aux autres garanties, hypothèques ou sûretés que nous pouvons avoir.</w:t>
      </w:r>
    </w:p>
    <w:p w14:paraId="2ABF7916"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Délais de rigueur.</w:t>
      </w:r>
    </w:p>
    <w:p w14:paraId="0E951BCF"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serez considéré comme étant mis « en demeure » par le seul écoulement du temps en ce qui concerne l’exécution de vos Obligations, ce qui signifie que nous ne sommes pas tenus de vous signifier un avis ou une mise en demeure vous demandant de respecter vos Obligations.</w:t>
      </w:r>
    </w:p>
    <w:p w14:paraId="09588D60"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Nullité partielle.</w:t>
      </w:r>
    </w:p>
    <w:p w14:paraId="25343FB1" w14:textId="77777777" w:rsidR="0077767E" w:rsidRPr="00E002D0" w:rsidRDefault="00CA73E2">
      <w:pPr>
        <w:pStyle w:val="BodyText2"/>
        <w:rPr>
          <w:rFonts w:ascii="Arial" w:hAnsi="Arial" w:cs="Arial"/>
          <w:sz w:val="20"/>
          <w:szCs w:val="20"/>
        </w:rPr>
      </w:pPr>
      <w:r w:rsidRPr="00E002D0">
        <w:rPr>
          <w:rFonts w:ascii="Arial" w:hAnsi="Arial" w:cs="Arial"/>
          <w:sz w:val="20"/>
          <w:szCs w:val="20"/>
        </w:rPr>
        <w:t>Si une disposition du présent Acte est jugée illégale ou inexécutable, la validité ou la force exécutoire de toutes les autres dispositions du présent Acte ne sera pas touchée.</w:t>
      </w:r>
    </w:p>
    <w:p w14:paraId="607C3C65"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Approbation.</w:t>
      </w:r>
    </w:p>
    <w:p w14:paraId="1925D964" w14:textId="77777777" w:rsidR="0077767E" w:rsidRPr="00E002D0" w:rsidRDefault="00CA73E2">
      <w:pPr>
        <w:pStyle w:val="BodyText2"/>
        <w:rPr>
          <w:rFonts w:ascii="Arial" w:hAnsi="Arial" w:cs="Arial"/>
          <w:sz w:val="20"/>
          <w:szCs w:val="20"/>
        </w:rPr>
      </w:pPr>
      <w:r w:rsidRPr="00E002D0">
        <w:rPr>
          <w:rFonts w:ascii="Arial" w:hAnsi="Arial" w:cs="Arial"/>
          <w:sz w:val="20"/>
          <w:szCs w:val="20"/>
        </w:rPr>
        <w:t>Toutes les mentions dans le présent Acte des termes « approuver » et « approbation », et de leurs variations grammaticales et sens correspondants, s’entendent de « convenir par écrit par les parties ».</w:t>
      </w:r>
    </w:p>
    <w:p w14:paraId="5C119DFA" w14:textId="77777777" w:rsidR="0077767E" w:rsidRPr="00E002D0" w:rsidRDefault="00CA73E2">
      <w:pPr>
        <w:pStyle w:val="StandardL2"/>
        <w:rPr>
          <w:rFonts w:ascii="Arial" w:hAnsi="Arial" w:cs="Arial"/>
          <w:color w:val="000000"/>
          <w:sz w:val="20"/>
          <w:szCs w:val="20"/>
          <w:lang w:val="en-CA"/>
        </w:rPr>
      </w:pPr>
      <w:r w:rsidRPr="00E002D0">
        <w:rPr>
          <w:rFonts w:ascii="Arial" w:hAnsi="Arial" w:cs="Arial"/>
          <w:color w:val="000000"/>
          <w:sz w:val="20"/>
          <w:szCs w:val="20"/>
          <w:lang w:val="en-CA"/>
        </w:rPr>
        <w:t>Incidence des modifications.</w:t>
      </w:r>
    </w:p>
    <w:p w14:paraId="2AE6790E" w14:textId="77777777" w:rsidR="0077767E" w:rsidRPr="00E002D0" w:rsidRDefault="00CA73E2">
      <w:pPr>
        <w:pStyle w:val="BodyText2"/>
        <w:rPr>
          <w:rFonts w:ascii="Arial" w:hAnsi="Arial" w:cs="Arial"/>
          <w:sz w:val="20"/>
          <w:szCs w:val="20"/>
        </w:rPr>
      </w:pPr>
      <w:r w:rsidRPr="00E002D0">
        <w:rPr>
          <w:rFonts w:ascii="Arial" w:hAnsi="Arial" w:cs="Arial"/>
          <w:sz w:val="20"/>
          <w:szCs w:val="20"/>
        </w:rPr>
        <w:t>Toute entente, verbale ou écrite, visant à apporter une Modification au présent Acte, notamment une prorogation du délai de paiement, un changement du Taux d’intérêt ou un renouvellement ou une prolongation de la Durée, s’appliquera non seulement aux personnes qui approuvent la Modification, mais également à un Garant ou à une autre personne qui était partie au présent Acte, mais qui n’a pas approuvé la Modification.</w:t>
      </w:r>
    </w:p>
    <w:p w14:paraId="66BEE3E0" w14:textId="77777777" w:rsidR="0077767E" w:rsidRPr="00E002D0" w:rsidRDefault="00CA73E2">
      <w:pPr>
        <w:pStyle w:val="StandardL2"/>
        <w:rPr>
          <w:rFonts w:ascii="Arial" w:hAnsi="Arial" w:cs="Arial"/>
          <w:color w:val="000000"/>
          <w:sz w:val="20"/>
          <w:szCs w:val="20"/>
        </w:rPr>
      </w:pPr>
      <w:bookmarkStart w:id="50" w:name="_Toc73840375"/>
      <w:r w:rsidRPr="00E002D0">
        <w:rPr>
          <w:rFonts w:ascii="Arial" w:hAnsi="Arial" w:cs="Arial"/>
          <w:color w:val="000000"/>
          <w:sz w:val="20"/>
          <w:szCs w:val="20"/>
        </w:rPr>
        <w:t>Renvoi à une loi.</w:t>
      </w:r>
    </w:p>
    <w:p w14:paraId="443907C1" w14:textId="77777777" w:rsidR="0077767E" w:rsidRPr="00E002D0" w:rsidRDefault="00CA73E2">
      <w:pPr>
        <w:pStyle w:val="BodyText2"/>
        <w:rPr>
          <w:rFonts w:ascii="Arial" w:hAnsi="Arial" w:cs="Arial"/>
          <w:sz w:val="20"/>
          <w:szCs w:val="20"/>
        </w:rPr>
      </w:pPr>
      <w:r w:rsidRPr="00E002D0">
        <w:rPr>
          <w:rFonts w:ascii="Arial" w:hAnsi="Arial" w:cs="Arial"/>
          <w:sz w:val="20"/>
          <w:szCs w:val="20"/>
        </w:rPr>
        <w:t>Tout renvoi à une loi dans le présent Acte comprend la loi, dans sa version modifiée, et toute loi qui la remplace.</w:t>
      </w:r>
    </w:p>
    <w:bookmarkEnd w:id="50"/>
    <w:p w14:paraId="5AEB48DC"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Nombres.</w:t>
      </w:r>
    </w:p>
    <w:p w14:paraId="0F570048" w14:textId="77777777" w:rsidR="0077767E" w:rsidRPr="00E002D0" w:rsidRDefault="00CA73E2">
      <w:pPr>
        <w:pStyle w:val="BodyText2"/>
        <w:rPr>
          <w:rFonts w:ascii="Arial" w:hAnsi="Arial" w:cs="Arial"/>
          <w:sz w:val="20"/>
          <w:szCs w:val="20"/>
        </w:rPr>
      </w:pPr>
      <w:r w:rsidRPr="00E002D0">
        <w:rPr>
          <w:rFonts w:ascii="Arial" w:hAnsi="Arial" w:cs="Arial"/>
          <w:sz w:val="20"/>
          <w:szCs w:val="20"/>
        </w:rPr>
        <w:t>Les mots au singulier comprennent le pluriel et vice versa.</w:t>
      </w:r>
    </w:p>
    <w:p w14:paraId="17B29443"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Appels téléphoniques.</w:t>
      </w:r>
    </w:p>
    <w:p w14:paraId="38EE9A78"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convenez qu’Équitable peut enregistrer les appels téléphoniques afin d’assurer la qualité du service et de confirmer vos discussions avec Équitable et un de ses employés.</w:t>
      </w:r>
    </w:p>
    <w:bookmarkEnd w:id="38"/>
    <w:p w14:paraId="34A8B60D" w14:textId="77777777" w:rsidR="0077767E" w:rsidRPr="00E002D0" w:rsidRDefault="00CA73E2">
      <w:pPr>
        <w:pStyle w:val="StandardL1"/>
        <w:rPr>
          <w:rFonts w:ascii="Arial" w:hAnsi="Arial" w:cs="Arial"/>
          <w:color w:val="000000"/>
          <w:sz w:val="20"/>
          <w:szCs w:val="20"/>
          <w:lang w:val="en-CA"/>
        </w:rPr>
      </w:pPr>
      <w:r w:rsidRPr="00E002D0">
        <w:rPr>
          <w:rFonts w:ascii="Arial" w:hAnsi="Arial" w:cs="Arial"/>
          <w:color w:val="000000"/>
          <w:sz w:val="20"/>
          <w:szCs w:val="20"/>
          <w:lang w:val="en-CA"/>
        </w:rPr>
        <w:t>INTERVENTION</w:t>
      </w:r>
    </w:p>
    <w:p w14:paraId="475CDD00"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Garantie.</w:t>
      </w:r>
    </w:p>
    <w:p w14:paraId="50971F64" w14:textId="77777777" w:rsidR="0077767E" w:rsidRPr="00E002D0" w:rsidRDefault="00CA73E2">
      <w:pPr>
        <w:pStyle w:val="BodyText2"/>
        <w:rPr>
          <w:rFonts w:ascii="Arial" w:hAnsi="Arial" w:cs="Arial"/>
          <w:sz w:val="20"/>
          <w:szCs w:val="20"/>
        </w:rPr>
      </w:pPr>
      <w:r w:rsidRPr="00E002D0">
        <w:rPr>
          <w:rFonts w:ascii="Arial" w:hAnsi="Arial" w:cs="Arial"/>
          <w:sz w:val="20"/>
          <w:szCs w:val="20"/>
        </w:rPr>
        <w:t>Si vous êtes une société par actions, Équitable exigera une garantie personnelle de tous les principaux intéressés aux termes de laquelle chaque principal intéressé sera responsable solidairement de toutes les Obligations de l’Emprunteur.</w:t>
      </w:r>
    </w:p>
    <w:p w14:paraId="509C29BA" w14:textId="77777777" w:rsidR="0077767E" w:rsidRPr="00E002D0" w:rsidRDefault="00CA73E2">
      <w:pPr>
        <w:pStyle w:val="BodyText2"/>
        <w:rPr>
          <w:rFonts w:ascii="Arial" w:hAnsi="Arial" w:cs="Arial"/>
          <w:sz w:val="20"/>
          <w:szCs w:val="20"/>
        </w:rPr>
      </w:pPr>
      <w:r w:rsidRPr="00E002D0">
        <w:rPr>
          <w:rFonts w:ascii="Arial" w:hAnsi="Arial" w:cs="Arial"/>
          <w:sz w:val="20"/>
          <w:szCs w:val="20"/>
        </w:rPr>
        <w:lastRenderedPageBreak/>
        <w:t xml:space="preserve">Chaque signataire du présent Acte à titre de garant, soit </w:t>
      </w:r>
      <w:permStart w:id="722299788" w:edGrp="everyone"/>
      <w:r w:rsidRPr="00E002D0">
        <w:rPr>
          <w:rFonts w:ascii="Arial" w:hAnsi="Arial" w:cs="Arial"/>
          <w:sz w:val="20"/>
          <w:szCs w:val="20"/>
          <w:highlight w:val="lightGray"/>
          <w:lang w:val="en-CA"/>
        </w:rPr>
        <w:sym w:font="Marlett" w:char="F068"/>
      </w:r>
      <w:permEnd w:id="722299788"/>
      <w:r w:rsidRPr="00E002D0">
        <w:rPr>
          <w:rFonts w:ascii="Arial" w:hAnsi="Arial" w:cs="Arial"/>
          <w:sz w:val="20"/>
          <w:szCs w:val="20"/>
        </w:rPr>
        <w:t xml:space="preserve"> [et </w:t>
      </w:r>
      <w:permStart w:id="764952033" w:edGrp="everyone"/>
      <w:r w:rsidRPr="00E002D0">
        <w:rPr>
          <w:rFonts w:ascii="Arial" w:hAnsi="Arial" w:cs="Arial"/>
          <w:sz w:val="20"/>
          <w:szCs w:val="20"/>
          <w:highlight w:val="lightGray"/>
          <w:lang w:val="en-CA"/>
        </w:rPr>
        <w:sym w:font="Marlett" w:char="F068"/>
      </w:r>
      <w:permEnd w:id="764952033"/>
      <w:r w:rsidRPr="00E002D0">
        <w:rPr>
          <w:rFonts w:ascii="Arial" w:hAnsi="Arial" w:cs="Arial"/>
          <w:sz w:val="20"/>
          <w:szCs w:val="20"/>
        </w:rPr>
        <w:t>], ou tout signataire d’un document écrit, acceptant d’être responsable de la totalité ou d’une partie de vos Obligations et d’être lié par les modalités du présent Acte et des autres Documents de crédit ([collectivement,] le « </w:t>
      </w:r>
      <w:r w:rsidRPr="00E002D0">
        <w:rPr>
          <w:rFonts w:ascii="Arial" w:hAnsi="Arial" w:cs="Arial"/>
          <w:b/>
          <w:sz w:val="20"/>
          <w:szCs w:val="20"/>
        </w:rPr>
        <w:t>Garant</w:t>
      </w:r>
      <w:r w:rsidRPr="00E002D0">
        <w:rPr>
          <w:rFonts w:ascii="Arial" w:hAnsi="Arial" w:cs="Arial"/>
          <w:sz w:val="20"/>
          <w:szCs w:val="20"/>
        </w:rPr>
        <w:t xml:space="preserve"> »), après lecture du présent Acte, convient, en contrepartie de notre consentement à un prêt hypothécaire à l’Emprunteur, d’être lié à titre de garant pour toutes les Obligations de l’Emprunteur, et ce, avec chaque autre garant, relativement au paiement de la Dette totale, des Intérêts et de tous les Frais indiqués dans le présent Acte. Le Garant est lié solidairement avec l’Emprunteur par toutes les Obligations prévues au présent Acte et renonce aux bénéfices de division et de discussion. L’obligation du Garant est indivisible au sens de l’article 1520 du </w:t>
      </w:r>
      <w:r w:rsidRPr="00E002D0">
        <w:rPr>
          <w:rFonts w:ascii="Arial" w:hAnsi="Arial" w:cs="Arial"/>
          <w:i/>
          <w:sz w:val="20"/>
          <w:szCs w:val="20"/>
        </w:rPr>
        <w:t>Code civil du Québec</w:t>
      </w:r>
      <w:r w:rsidRPr="00E002D0">
        <w:rPr>
          <w:rFonts w:ascii="Arial" w:hAnsi="Arial" w:cs="Arial"/>
          <w:sz w:val="20"/>
          <w:szCs w:val="20"/>
        </w:rPr>
        <w:t>, ce qui signifie que le Garant s’engage :</w:t>
      </w:r>
    </w:p>
    <w:p w14:paraId="11F99BB7" w14:textId="77777777" w:rsidR="0077767E" w:rsidRPr="00E002D0" w:rsidRDefault="00CA73E2">
      <w:pPr>
        <w:numPr>
          <w:ilvl w:val="0"/>
          <w:numId w:val="24"/>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à</w:t>
      </w:r>
      <w:proofErr w:type="gramEnd"/>
      <w:r w:rsidRPr="00E002D0">
        <w:rPr>
          <w:rFonts w:ascii="Arial" w:hAnsi="Arial" w:cs="Arial"/>
          <w:sz w:val="20"/>
          <w:szCs w:val="20"/>
        </w:rPr>
        <w:t xml:space="preserve"> rembourser à Équitable la Dette totale de la façon et au moment prévus par le présent Acte;</w:t>
      </w:r>
    </w:p>
    <w:p w14:paraId="2FD77879" w14:textId="77777777" w:rsidR="0077767E" w:rsidRPr="00E002D0" w:rsidRDefault="00CA73E2">
      <w:pPr>
        <w:numPr>
          <w:ilvl w:val="0"/>
          <w:numId w:val="24"/>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à</w:t>
      </w:r>
      <w:proofErr w:type="gramEnd"/>
      <w:r w:rsidRPr="00E002D0">
        <w:rPr>
          <w:rFonts w:ascii="Arial" w:hAnsi="Arial" w:cs="Arial"/>
          <w:sz w:val="20"/>
          <w:szCs w:val="20"/>
        </w:rPr>
        <w:t xml:space="preserve"> respecter toutes les autres Obligations qui incombent à l’Emprunteur aux termes du présent Acte.</w:t>
      </w:r>
    </w:p>
    <w:p w14:paraId="78358E40" w14:textId="77777777" w:rsidR="0077767E" w:rsidRPr="00E002D0" w:rsidRDefault="00CA73E2">
      <w:pPr>
        <w:pStyle w:val="BodyText2"/>
        <w:rPr>
          <w:rFonts w:ascii="Arial" w:hAnsi="Arial" w:cs="Arial"/>
          <w:sz w:val="20"/>
          <w:szCs w:val="20"/>
        </w:rPr>
      </w:pPr>
      <w:r w:rsidRPr="00E002D0">
        <w:rPr>
          <w:rFonts w:ascii="Arial" w:hAnsi="Arial" w:cs="Arial"/>
          <w:sz w:val="20"/>
          <w:szCs w:val="20"/>
        </w:rPr>
        <w:t>S’il y a plus d’un Garant, chacun d’eux sera tenu, solidairement avec les autres garants et avec l’Emprunteur, du respect de toutes les Obligations, c’est</w:t>
      </w:r>
      <w:r w:rsidRPr="00E002D0">
        <w:rPr>
          <w:rFonts w:ascii="Arial" w:hAnsi="Arial" w:cs="Arial"/>
          <w:sz w:val="20"/>
          <w:szCs w:val="20"/>
        </w:rPr>
        <w:noBreakHyphen/>
        <w:t>à</w:t>
      </w:r>
      <w:r w:rsidRPr="00E002D0">
        <w:rPr>
          <w:rFonts w:ascii="Arial" w:hAnsi="Arial" w:cs="Arial"/>
          <w:sz w:val="20"/>
          <w:szCs w:val="20"/>
        </w:rPr>
        <w:noBreakHyphen/>
        <w:t>dire que chaque Garant a individuellement la responsabilité de remplir toutes les Obligations prévues au présent Acte, y compris celle de rembourser la Dette totale, et ce, aux jours, au moment et de la manière prévus pour le remboursement de celle</w:t>
      </w:r>
      <w:r w:rsidRPr="00E002D0">
        <w:rPr>
          <w:rFonts w:ascii="Arial" w:hAnsi="Arial" w:cs="Arial"/>
          <w:sz w:val="20"/>
          <w:szCs w:val="20"/>
        </w:rPr>
        <w:noBreakHyphen/>
        <w:t>ci.</w:t>
      </w:r>
    </w:p>
    <w:p w14:paraId="399F145A" w14:textId="77777777" w:rsidR="0077767E" w:rsidRPr="00E002D0" w:rsidRDefault="00CA73E2">
      <w:pPr>
        <w:pStyle w:val="BodyText2"/>
        <w:rPr>
          <w:rFonts w:ascii="Arial" w:hAnsi="Arial" w:cs="Arial"/>
          <w:sz w:val="20"/>
          <w:szCs w:val="20"/>
        </w:rPr>
      </w:pPr>
      <w:r w:rsidRPr="00E002D0">
        <w:rPr>
          <w:rFonts w:ascii="Arial" w:hAnsi="Arial" w:cs="Arial"/>
          <w:sz w:val="20"/>
          <w:szCs w:val="20"/>
        </w:rPr>
        <w:t>Nous ne sommes pas tenus d’intenter une action contre l’Emprunteur ou une autre personne responsable aux termes du présent Acte ou de réaliser ou d’épuiser une sûreté avant de procéder à la mise à exécution des obligations du Garant et cette mise à exécution peut avoir lieu avant, après ou en même temps que la mise à exécution des dettes ou Obligations de l’Emprunteur ou la mise à exécution d’une sûreté pour cette dette ou Obligation.</w:t>
      </w:r>
    </w:p>
    <w:p w14:paraId="26DC9823" w14:textId="77777777" w:rsidR="0077767E" w:rsidRPr="00E002D0" w:rsidRDefault="00CA73E2">
      <w:pPr>
        <w:pStyle w:val="BodyText2"/>
        <w:keepNext/>
        <w:rPr>
          <w:rFonts w:ascii="Arial" w:hAnsi="Arial" w:cs="Arial"/>
          <w:sz w:val="20"/>
          <w:szCs w:val="20"/>
        </w:rPr>
      </w:pPr>
      <w:r w:rsidRPr="00E002D0">
        <w:rPr>
          <w:rFonts w:ascii="Arial" w:hAnsi="Arial" w:cs="Arial"/>
          <w:sz w:val="20"/>
          <w:szCs w:val="20"/>
        </w:rPr>
        <w:t>Nous pouvons, sans aviser le Garant et sans obtenir le consentement ou l’approbation de celui</w:t>
      </w:r>
      <w:r w:rsidRPr="00E002D0">
        <w:rPr>
          <w:rFonts w:ascii="Arial" w:hAnsi="Arial" w:cs="Arial"/>
          <w:sz w:val="20"/>
          <w:szCs w:val="20"/>
        </w:rPr>
        <w:noBreakHyphen/>
        <w:t>ci, faire ce qui suit :</w:t>
      </w:r>
    </w:p>
    <w:p w14:paraId="77C54F94" w14:textId="77777777" w:rsidR="0077767E" w:rsidRPr="00E002D0" w:rsidRDefault="00CA73E2">
      <w:pPr>
        <w:numPr>
          <w:ilvl w:val="0"/>
          <w:numId w:val="25"/>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proroger</w:t>
      </w:r>
      <w:proofErr w:type="gramEnd"/>
      <w:r w:rsidRPr="00E002D0">
        <w:rPr>
          <w:rFonts w:ascii="Arial" w:hAnsi="Arial" w:cs="Arial"/>
          <w:sz w:val="20"/>
          <w:szCs w:val="20"/>
        </w:rPr>
        <w:t xml:space="preserve"> le délai pour le paiement;</w:t>
      </w:r>
    </w:p>
    <w:p w14:paraId="678ACAF0" w14:textId="77777777" w:rsidR="0077767E" w:rsidRPr="00E002D0" w:rsidRDefault="00CA73E2">
      <w:pPr>
        <w:numPr>
          <w:ilvl w:val="0"/>
          <w:numId w:val="25"/>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accorder</w:t>
      </w:r>
      <w:proofErr w:type="gramEnd"/>
      <w:r w:rsidRPr="00E002D0">
        <w:rPr>
          <w:rFonts w:ascii="Arial" w:hAnsi="Arial" w:cs="Arial"/>
          <w:sz w:val="20"/>
          <w:szCs w:val="20"/>
        </w:rPr>
        <w:t xml:space="preserve"> un renouvellement;</w:t>
      </w:r>
    </w:p>
    <w:p w14:paraId="529841DD" w14:textId="77777777" w:rsidR="0077767E" w:rsidRPr="00E002D0" w:rsidRDefault="00CA73E2">
      <w:pPr>
        <w:numPr>
          <w:ilvl w:val="0"/>
          <w:numId w:val="25"/>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augmenter</w:t>
      </w:r>
      <w:proofErr w:type="gramEnd"/>
      <w:r w:rsidRPr="00E002D0">
        <w:rPr>
          <w:rFonts w:ascii="Arial" w:hAnsi="Arial" w:cs="Arial"/>
          <w:sz w:val="20"/>
          <w:szCs w:val="20"/>
        </w:rPr>
        <w:t>, varier et modifier le Taux d’intérêt, le Capital et les autres modalités du Prêt et de la Dette totale;</w:t>
      </w:r>
    </w:p>
    <w:p w14:paraId="36238B9C" w14:textId="77777777" w:rsidR="0077767E" w:rsidRPr="00E002D0" w:rsidRDefault="00CA73E2">
      <w:pPr>
        <w:numPr>
          <w:ilvl w:val="0"/>
          <w:numId w:val="25"/>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libérer</w:t>
      </w:r>
      <w:proofErr w:type="gramEnd"/>
      <w:r w:rsidRPr="00E002D0">
        <w:rPr>
          <w:rFonts w:ascii="Arial" w:hAnsi="Arial" w:cs="Arial"/>
          <w:sz w:val="20"/>
          <w:szCs w:val="20"/>
        </w:rPr>
        <w:t xml:space="preserve"> en totalité ou en partie la Propriété hypothéquée ou une autre sûreté du présent Acte;</w:t>
      </w:r>
    </w:p>
    <w:p w14:paraId="0CAFAEBA" w14:textId="77777777" w:rsidR="0077767E" w:rsidRPr="00E002D0" w:rsidRDefault="00CA73E2">
      <w:pPr>
        <w:numPr>
          <w:ilvl w:val="0"/>
          <w:numId w:val="25"/>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autrement</w:t>
      </w:r>
      <w:proofErr w:type="gramEnd"/>
      <w:r w:rsidRPr="00E002D0">
        <w:rPr>
          <w:rFonts w:ascii="Arial" w:hAnsi="Arial" w:cs="Arial"/>
          <w:sz w:val="20"/>
          <w:szCs w:val="20"/>
        </w:rPr>
        <w:t xml:space="preserve"> négocier avec l’Emprunteur, une dette garantie par le présent Acte ou la Propriété hypothéquée ou une autre sûreté comme nous le jugeons indiqué, et ce, sans dégager le Garant de sa responsabilité ni réduire celle</w:t>
      </w:r>
      <w:r w:rsidRPr="00E002D0">
        <w:rPr>
          <w:rFonts w:ascii="Arial" w:hAnsi="Arial" w:cs="Arial"/>
          <w:sz w:val="20"/>
          <w:szCs w:val="20"/>
        </w:rPr>
        <w:noBreakHyphen/>
        <w:t>ci</w:t>
      </w:r>
    </w:p>
    <w:p w14:paraId="4ACEBAE2" w14:textId="77777777" w:rsidR="0077767E" w:rsidRPr="00E002D0" w:rsidRDefault="00CA73E2">
      <w:pPr>
        <w:pStyle w:val="BodyText2"/>
        <w:rPr>
          <w:rFonts w:ascii="Arial" w:hAnsi="Arial" w:cs="Arial"/>
          <w:sz w:val="20"/>
          <w:szCs w:val="20"/>
        </w:rPr>
      </w:pPr>
      <w:r w:rsidRPr="00E002D0">
        <w:rPr>
          <w:rFonts w:ascii="Arial" w:hAnsi="Arial" w:cs="Arial"/>
          <w:sz w:val="20"/>
          <w:szCs w:val="20"/>
        </w:rPr>
        <w:t>La prise d’une de ces mesures ne portera aucunement atteinte à la garantie ou aux obligations d’un Garant. Le Garant consent à être lié par un renouvellement, une variation ou une modification des modalités du Prêt que nous consentons à l’Emprunteur et tout renvoi au Prêt s’entend du Prêt dans sa version ainsi renouvelée ou modifiée, peu importe si ce renouvellement ou cette modification a été ou non portée à la connaissance du Garant et faite avec son consentement ou son approbation.</w:t>
      </w:r>
    </w:p>
    <w:p w14:paraId="77E45B79" w14:textId="77777777" w:rsidR="0077767E" w:rsidRPr="00E002D0" w:rsidRDefault="00CA73E2">
      <w:pPr>
        <w:pStyle w:val="BodyText2"/>
        <w:rPr>
          <w:rFonts w:ascii="Arial" w:hAnsi="Arial" w:cs="Arial"/>
          <w:sz w:val="20"/>
          <w:szCs w:val="20"/>
        </w:rPr>
      </w:pPr>
      <w:r w:rsidRPr="00E002D0">
        <w:rPr>
          <w:rFonts w:ascii="Arial" w:hAnsi="Arial" w:cs="Arial"/>
          <w:sz w:val="20"/>
          <w:szCs w:val="20"/>
        </w:rPr>
        <w:lastRenderedPageBreak/>
        <w:t>Aucun retard ou manquement ni aucune négligence de notre part à exercer un de nos droits, ni la perte d’un droit par application de la Législation, ni la perte ou destruction d’une sûreté, ni l’absence de validité ou d’opposabilité de la totalité ou d’une partie du présent Acte ou d’une autre sûreté détenue relativement à la dette garantie par le présent Acte ou d’un document attestant toute partie de cette dette ne dégagent de quelque façon que ce soit le Garant de sa responsabilité ni ne réduisent celle</w:t>
      </w:r>
      <w:r w:rsidRPr="00E002D0">
        <w:rPr>
          <w:rFonts w:ascii="Arial" w:hAnsi="Arial" w:cs="Arial"/>
          <w:sz w:val="20"/>
          <w:szCs w:val="20"/>
        </w:rPr>
        <w:noBreakHyphen/>
        <w:t>ci.</w:t>
      </w:r>
    </w:p>
    <w:p w14:paraId="0E9615F7" w14:textId="77777777" w:rsidR="0077767E" w:rsidRPr="00E002D0" w:rsidRDefault="00CA73E2">
      <w:pPr>
        <w:pStyle w:val="BodyText2"/>
        <w:rPr>
          <w:rFonts w:ascii="Arial" w:hAnsi="Arial" w:cs="Arial"/>
          <w:sz w:val="20"/>
          <w:szCs w:val="20"/>
        </w:rPr>
      </w:pPr>
      <w:r w:rsidRPr="00E002D0">
        <w:rPr>
          <w:rFonts w:ascii="Arial" w:hAnsi="Arial" w:cs="Arial"/>
          <w:sz w:val="20"/>
          <w:szCs w:val="20"/>
        </w:rPr>
        <w:t>Le Garant, après lecture du présent Acte, est pleinement conscient des modalités de celui</w:t>
      </w:r>
      <w:r w:rsidRPr="00E002D0">
        <w:rPr>
          <w:rFonts w:ascii="Arial" w:hAnsi="Arial" w:cs="Arial"/>
          <w:sz w:val="20"/>
          <w:szCs w:val="20"/>
        </w:rPr>
        <w:noBreakHyphen/>
        <w:t>ci et y consent, particulièrement aux modalités de la présente garantie.</w:t>
      </w:r>
    </w:p>
    <w:p w14:paraId="2ED55283"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Le Garant nous indemnise à l’égard de l’ensemble des pertes que nous pouvons subir, des dommages-intérêts pour lesquels nous pouvons devenir responsables ainsi que des frais et débours que nous pouvons engager dans les cas suivants :</w:t>
      </w:r>
    </w:p>
    <w:p w14:paraId="48CB44C1" w14:textId="77777777" w:rsidR="0077767E" w:rsidRPr="00E002D0" w:rsidRDefault="00CA73E2">
      <w:pPr>
        <w:numPr>
          <w:ilvl w:val="0"/>
          <w:numId w:val="26"/>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l’omission</w:t>
      </w:r>
      <w:proofErr w:type="gramEnd"/>
      <w:r w:rsidRPr="00E002D0">
        <w:rPr>
          <w:rFonts w:ascii="Arial" w:hAnsi="Arial" w:cs="Arial"/>
          <w:sz w:val="20"/>
          <w:szCs w:val="20"/>
        </w:rPr>
        <w:t xml:space="preserve"> pour quelque motif que ce soit par l’Emprunteur de payer les sommes payables aux termes du présent Acte ou de prendre toute autre mesure requise aux termes des dispositions du présent Acte;</w:t>
      </w:r>
    </w:p>
    <w:p w14:paraId="39197FCC" w14:textId="77777777" w:rsidR="0077767E" w:rsidRPr="00E002D0" w:rsidRDefault="00CA73E2">
      <w:pPr>
        <w:numPr>
          <w:ilvl w:val="0"/>
          <w:numId w:val="26"/>
        </w:numPr>
        <w:tabs>
          <w:tab w:val="clear" w:pos="1440"/>
          <w:tab w:val="num" w:pos="567"/>
        </w:tabs>
        <w:spacing w:after="240"/>
        <w:ind w:left="567" w:hanging="567"/>
        <w:jc w:val="both"/>
        <w:rPr>
          <w:rFonts w:ascii="Arial" w:hAnsi="Arial" w:cs="Arial"/>
          <w:sz w:val="20"/>
          <w:szCs w:val="20"/>
        </w:rPr>
      </w:pPr>
      <w:proofErr w:type="gramStart"/>
      <w:r w:rsidRPr="00E002D0">
        <w:rPr>
          <w:rFonts w:ascii="Arial" w:hAnsi="Arial" w:cs="Arial"/>
          <w:sz w:val="20"/>
          <w:szCs w:val="20"/>
        </w:rPr>
        <w:t>un</w:t>
      </w:r>
      <w:proofErr w:type="gramEnd"/>
      <w:r w:rsidRPr="00E002D0">
        <w:rPr>
          <w:rFonts w:ascii="Arial" w:hAnsi="Arial" w:cs="Arial"/>
          <w:sz w:val="20"/>
          <w:szCs w:val="20"/>
        </w:rPr>
        <w:t xml:space="preserve"> acte de notre part ou une action ou procédure intentée par nous dans le cadre et en vue de recouvrer les sommes payables par l’Emprunteur aux termes du présent Acte, ou de la mise à exécution par l’Emprunteur ou une autre personne responsable aux termes du présent Acte d’une mesure requise aux termes des dispositions du présent Acte.</w:t>
      </w:r>
    </w:p>
    <w:p w14:paraId="22488D3A" w14:textId="77777777" w:rsidR="0077767E" w:rsidRPr="00E002D0" w:rsidRDefault="00CA73E2">
      <w:pPr>
        <w:spacing w:after="240"/>
        <w:jc w:val="both"/>
        <w:rPr>
          <w:rFonts w:ascii="Arial" w:hAnsi="Arial" w:cs="Arial"/>
          <w:sz w:val="20"/>
          <w:szCs w:val="20"/>
        </w:rPr>
      </w:pPr>
      <w:r w:rsidRPr="00E002D0">
        <w:rPr>
          <w:rFonts w:ascii="Arial" w:hAnsi="Arial" w:cs="Arial"/>
          <w:sz w:val="20"/>
          <w:szCs w:val="20"/>
        </w:rPr>
        <w:t>Nous pouvons signifier un avis au Garant et un avis au Garant est réputé reçu de la même manière que celle qui est prévue pour les avis à l’Emprunteur dans le présent Acte.</w:t>
      </w:r>
    </w:p>
    <w:p w14:paraId="545EB4EC" w14:textId="77777777" w:rsidR="0077767E" w:rsidRPr="00E002D0" w:rsidRDefault="00CA73E2">
      <w:pPr>
        <w:pStyle w:val="StandardL2"/>
        <w:rPr>
          <w:rFonts w:ascii="Arial" w:hAnsi="Arial" w:cs="Arial"/>
          <w:color w:val="000000"/>
          <w:sz w:val="20"/>
          <w:szCs w:val="20"/>
        </w:rPr>
      </w:pPr>
      <w:r w:rsidRPr="00E002D0">
        <w:rPr>
          <w:rFonts w:ascii="Arial" w:hAnsi="Arial" w:cs="Arial"/>
          <w:color w:val="000000"/>
          <w:sz w:val="20"/>
          <w:szCs w:val="20"/>
        </w:rPr>
        <w:t xml:space="preserve">Consentement du conjoint </w:t>
      </w:r>
      <w:proofErr w:type="gramStart"/>
      <w:r w:rsidRPr="00E002D0">
        <w:rPr>
          <w:rFonts w:ascii="Arial" w:hAnsi="Arial" w:cs="Arial"/>
          <w:color w:val="000000"/>
          <w:sz w:val="20"/>
          <w:szCs w:val="20"/>
        </w:rPr>
        <w:t>non propriétaire</w:t>
      </w:r>
      <w:proofErr w:type="gramEnd"/>
      <w:r w:rsidRPr="00E002D0">
        <w:rPr>
          <w:rFonts w:ascii="Arial" w:hAnsi="Arial" w:cs="Arial"/>
          <w:color w:val="000000"/>
          <w:sz w:val="20"/>
          <w:szCs w:val="20"/>
        </w:rPr>
        <w:t>.</w:t>
      </w:r>
    </w:p>
    <w:p w14:paraId="504FAD2E" w14:textId="77777777" w:rsidR="0077767E" w:rsidRPr="00E002D0" w:rsidRDefault="00CA73E2">
      <w:pPr>
        <w:pStyle w:val="BodyText2"/>
        <w:rPr>
          <w:rFonts w:ascii="Arial" w:hAnsi="Arial" w:cs="Arial"/>
          <w:sz w:val="20"/>
          <w:szCs w:val="20"/>
        </w:rPr>
      </w:pPr>
      <w:permStart w:id="1138832759" w:edGrp="everyone"/>
      <w:r w:rsidRPr="00E002D0">
        <w:rPr>
          <w:rFonts w:ascii="Arial" w:hAnsi="Arial" w:cs="Arial"/>
          <w:sz w:val="20"/>
          <w:szCs w:val="20"/>
          <w:highlight w:val="lightGray"/>
          <w:lang w:val="en-CA"/>
        </w:rPr>
        <w:sym w:font="Marlett" w:char="F068"/>
      </w:r>
      <w:permEnd w:id="1138832759"/>
      <w:r w:rsidRPr="00E002D0">
        <w:rPr>
          <w:rFonts w:ascii="Arial" w:hAnsi="Arial" w:cs="Arial"/>
          <w:sz w:val="20"/>
          <w:szCs w:val="20"/>
        </w:rPr>
        <w:t>, conjoint de l’Emprunteur, confirme que son état matrimonial et celui de l’Emprunteur sont correctement décrits par l’Emprunteur au paragraphe 7(xiii) du présent Acte et, après lecture du présent Acte, accepte les modalités du présent Acte et consent à (i) la signature du présent Acte par son conjoint et (ii) à la constitution d’une hypothèque aux termes de celui</w:t>
      </w:r>
      <w:r w:rsidRPr="00E002D0">
        <w:rPr>
          <w:rFonts w:ascii="Arial" w:hAnsi="Arial" w:cs="Arial"/>
          <w:sz w:val="20"/>
          <w:szCs w:val="20"/>
        </w:rPr>
        <w:noBreakHyphen/>
        <w:t>ci, dans la mesure qui pourrait être nécessaire, et confirme ce qui suit :</w:t>
      </w:r>
    </w:p>
    <w:p w14:paraId="1BB3A9AF" w14:textId="77777777" w:rsidR="0077767E" w:rsidRPr="00E002D0" w:rsidRDefault="00CA73E2" w:rsidP="00E002D0">
      <w:pPr>
        <w:pStyle w:val="ListBullet"/>
        <w:widowControl/>
        <w:numPr>
          <w:ilvl w:val="0"/>
          <w:numId w:val="50"/>
        </w:numPr>
        <w:tabs>
          <w:tab w:val="clear" w:pos="2700"/>
          <w:tab w:val="num" w:pos="2340"/>
        </w:tabs>
        <w:ind w:left="567" w:hanging="567"/>
        <w:rPr>
          <w:rFonts w:ascii="Arial" w:hAnsi="Arial" w:cs="Arial"/>
          <w:sz w:val="20"/>
          <w:szCs w:val="20"/>
        </w:rPr>
      </w:pPr>
      <w:proofErr w:type="gramStart"/>
      <w:r w:rsidRPr="00E002D0">
        <w:rPr>
          <w:rFonts w:ascii="Arial" w:hAnsi="Arial" w:cs="Arial"/>
          <w:sz w:val="20"/>
          <w:szCs w:val="20"/>
        </w:rPr>
        <w:t>la</w:t>
      </w:r>
      <w:proofErr w:type="gramEnd"/>
      <w:r w:rsidRPr="00E002D0">
        <w:rPr>
          <w:rFonts w:ascii="Arial" w:hAnsi="Arial" w:cs="Arial"/>
          <w:sz w:val="20"/>
          <w:szCs w:val="20"/>
        </w:rPr>
        <w:t xml:space="preserve"> Propriété n’est pas utilisée comme « </w:t>
      </w:r>
      <w:r w:rsidRPr="00E002D0">
        <w:rPr>
          <w:rFonts w:ascii="Arial" w:hAnsi="Arial" w:cs="Arial"/>
          <w:bCs/>
          <w:sz w:val="20"/>
          <w:szCs w:val="20"/>
        </w:rPr>
        <w:t>résidence familiale</w:t>
      </w:r>
      <w:r w:rsidRPr="00E002D0">
        <w:rPr>
          <w:rFonts w:ascii="Arial" w:hAnsi="Arial" w:cs="Arial"/>
          <w:b/>
          <w:bCs/>
          <w:sz w:val="20"/>
          <w:szCs w:val="20"/>
        </w:rPr>
        <w:t> </w:t>
      </w:r>
      <w:r w:rsidRPr="00E002D0">
        <w:rPr>
          <w:rFonts w:ascii="Arial" w:hAnsi="Arial" w:cs="Arial"/>
          <w:sz w:val="20"/>
          <w:szCs w:val="20"/>
        </w:rPr>
        <w:t xml:space="preserve">» au sens des articles 401 et suivants du </w:t>
      </w:r>
      <w:r w:rsidRPr="00E002D0">
        <w:rPr>
          <w:rFonts w:ascii="Arial" w:hAnsi="Arial" w:cs="Arial"/>
          <w:i/>
          <w:iCs/>
          <w:sz w:val="20"/>
          <w:szCs w:val="20"/>
        </w:rPr>
        <w:t>Code civil du Québec</w:t>
      </w:r>
      <w:r w:rsidRPr="00E002D0">
        <w:rPr>
          <w:rFonts w:ascii="Arial" w:hAnsi="Arial" w:cs="Arial"/>
          <w:sz w:val="20"/>
          <w:szCs w:val="20"/>
        </w:rPr>
        <w:t>;</w:t>
      </w:r>
    </w:p>
    <w:p w14:paraId="56816E99" w14:textId="77777777" w:rsidR="0077767E" w:rsidRPr="00E002D0" w:rsidRDefault="00CA73E2" w:rsidP="00E002D0">
      <w:pPr>
        <w:pStyle w:val="ListBullet"/>
        <w:widowControl/>
        <w:numPr>
          <w:ilvl w:val="0"/>
          <w:numId w:val="50"/>
        </w:numPr>
        <w:tabs>
          <w:tab w:val="clear" w:pos="2700"/>
          <w:tab w:val="num" w:pos="2340"/>
        </w:tabs>
        <w:ind w:left="567" w:hanging="567"/>
        <w:rPr>
          <w:rFonts w:ascii="Arial" w:hAnsi="Arial" w:cs="Arial"/>
          <w:sz w:val="20"/>
          <w:szCs w:val="20"/>
        </w:rPr>
      </w:pPr>
      <w:proofErr w:type="gramStart"/>
      <w:r w:rsidRPr="00E002D0">
        <w:rPr>
          <w:rFonts w:ascii="Arial" w:hAnsi="Arial" w:cs="Arial"/>
          <w:sz w:val="20"/>
          <w:szCs w:val="20"/>
        </w:rPr>
        <w:t>si</w:t>
      </w:r>
      <w:proofErr w:type="gramEnd"/>
      <w:r w:rsidRPr="00E002D0">
        <w:rPr>
          <w:rFonts w:ascii="Arial" w:hAnsi="Arial" w:cs="Arial"/>
          <w:sz w:val="20"/>
          <w:szCs w:val="20"/>
        </w:rPr>
        <w:t xml:space="preserve"> la Propriété est utilisée comme « </w:t>
      </w:r>
      <w:r w:rsidRPr="00E002D0">
        <w:rPr>
          <w:rFonts w:ascii="Arial" w:hAnsi="Arial" w:cs="Arial"/>
          <w:bCs/>
          <w:sz w:val="20"/>
          <w:szCs w:val="20"/>
        </w:rPr>
        <w:t>résidence familiale</w:t>
      </w:r>
      <w:r w:rsidRPr="00E002D0">
        <w:rPr>
          <w:rFonts w:ascii="Arial" w:hAnsi="Arial" w:cs="Arial"/>
          <w:b/>
          <w:bCs/>
          <w:sz w:val="20"/>
          <w:szCs w:val="20"/>
        </w:rPr>
        <w:t> </w:t>
      </w:r>
      <w:r w:rsidRPr="00E002D0">
        <w:rPr>
          <w:rFonts w:ascii="Arial" w:hAnsi="Arial" w:cs="Arial"/>
          <w:sz w:val="20"/>
          <w:szCs w:val="20"/>
        </w:rPr>
        <w:t xml:space="preserve">» au sens des articles 401 et suivants du </w:t>
      </w:r>
      <w:r w:rsidRPr="00E002D0">
        <w:rPr>
          <w:rFonts w:ascii="Arial" w:hAnsi="Arial" w:cs="Arial"/>
          <w:i/>
          <w:iCs/>
          <w:sz w:val="20"/>
          <w:szCs w:val="20"/>
        </w:rPr>
        <w:t>Code civil du Québec</w:t>
      </w:r>
      <w:r w:rsidRPr="00E002D0">
        <w:rPr>
          <w:rFonts w:ascii="Arial" w:hAnsi="Arial" w:cs="Arial"/>
          <w:sz w:val="20"/>
          <w:szCs w:val="20"/>
        </w:rPr>
        <w:t>, aucune déclaration de résidence familiale n’a été inscrite contre celle</w:t>
      </w:r>
      <w:r w:rsidRPr="00E002D0">
        <w:rPr>
          <w:rFonts w:ascii="Arial" w:hAnsi="Arial" w:cs="Arial"/>
          <w:sz w:val="20"/>
          <w:szCs w:val="20"/>
        </w:rPr>
        <w:noBreakHyphen/>
        <w:t>ci;</w:t>
      </w:r>
    </w:p>
    <w:p w14:paraId="3E7CBD1F" w14:textId="77777777" w:rsidR="0077767E" w:rsidRPr="00E002D0" w:rsidRDefault="00CA73E2" w:rsidP="00E002D0">
      <w:pPr>
        <w:pStyle w:val="ListBullet"/>
        <w:widowControl/>
        <w:numPr>
          <w:ilvl w:val="0"/>
          <w:numId w:val="50"/>
        </w:numPr>
        <w:tabs>
          <w:tab w:val="clear" w:pos="2700"/>
          <w:tab w:val="num" w:pos="2340"/>
        </w:tabs>
        <w:ind w:left="567" w:hanging="567"/>
        <w:rPr>
          <w:rFonts w:ascii="Arial" w:hAnsi="Arial" w:cs="Arial"/>
          <w:sz w:val="20"/>
          <w:szCs w:val="20"/>
        </w:rPr>
      </w:pPr>
      <w:r w:rsidRPr="00E002D0">
        <w:rPr>
          <w:rFonts w:ascii="Arial" w:hAnsi="Arial" w:cs="Arial"/>
          <w:sz w:val="20"/>
          <w:szCs w:val="20"/>
        </w:rPr>
        <w:t>si la Propriété constitue une « </w:t>
      </w:r>
      <w:r w:rsidRPr="00E002D0">
        <w:rPr>
          <w:rFonts w:ascii="Arial" w:hAnsi="Arial" w:cs="Arial"/>
          <w:bCs/>
          <w:sz w:val="20"/>
          <w:szCs w:val="20"/>
        </w:rPr>
        <w:t>résidence familiale</w:t>
      </w:r>
      <w:r w:rsidRPr="00E002D0">
        <w:rPr>
          <w:rFonts w:ascii="Arial" w:hAnsi="Arial" w:cs="Arial"/>
          <w:b/>
          <w:bCs/>
          <w:sz w:val="20"/>
          <w:szCs w:val="20"/>
        </w:rPr>
        <w:t> </w:t>
      </w:r>
      <w:r w:rsidRPr="00E002D0">
        <w:rPr>
          <w:rFonts w:ascii="Arial" w:hAnsi="Arial" w:cs="Arial"/>
          <w:sz w:val="20"/>
          <w:szCs w:val="20"/>
        </w:rPr>
        <w:t xml:space="preserve">» au sens des articles 401 et suivants du </w:t>
      </w:r>
      <w:r w:rsidRPr="00E002D0">
        <w:rPr>
          <w:rFonts w:ascii="Arial" w:hAnsi="Arial" w:cs="Arial"/>
          <w:i/>
          <w:iCs/>
          <w:sz w:val="20"/>
          <w:szCs w:val="20"/>
        </w:rPr>
        <w:t>Code civil du Québec</w:t>
      </w:r>
      <w:r w:rsidRPr="00E002D0">
        <w:rPr>
          <w:rFonts w:ascii="Arial" w:hAnsi="Arial" w:cs="Arial"/>
          <w:sz w:val="20"/>
          <w:szCs w:val="20"/>
        </w:rPr>
        <w:t xml:space="preserve"> et qu’une déclaration de résidence familiale a été inscrite contre celle</w:t>
      </w:r>
      <w:r w:rsidRPr="00E002D0">
        <w:rPr>
          <w:rFonts w:ascii="Arial" w:hAnsi="Arial" w:cs="Arial"/>
          <w:sz w:val="20"/>
          <w:szCs w:val="20"/>
        </w:rPr>
        <w:noBreakHyphen/>
        <w:t>ci, les hypothèques, droits, privilèges et recours d’Équitable aux termes du présent Acte auront priorité de rang et seront exécutoires contre la Propriété comme si aucune telle déclaration n’avait été inscrite, et la partie intervenante renonce à tous les droits pouvant résulter de toute déclaration de résidence présente ou future qui serait inscrite contre la Propriété.</w:t>
      </w:r>
    </w:p>
    <w:p w14:paraId="52702A6C" w14:textId="77777777" w:rsidR="0077767E" w:rsidRPr="00E002D0" w:rsidRDefault="00CA73E2">
      <w:pPr>
        <w:pStyle w:val="StandardL1"/>
        <w:rPr>
          <w:rFonts w:ascii="Arial" w:hAnsi="Arial" w:cs="Arial"/>
          <w:color w:val="000000"/>
          <w:sz w:val="20"/>
          <w:szCs w:val="20"/>
        </w:rPr>
      </w:pPr>
      <w:r w:rsidRPr="00E002D0">
        <w:rPr>
          <w:rFonts w:ascii="Arial" w:hAnsi="Arial" w:cs="Arial"/>
          <w:color w:val="000000"/>
          <w:sz w:val="20"/>
          <w:szCs w:val="20"/>
        </w:rPr>
        <w:t>DÉCLARATION SUPPLÉMENTAIRE</w:t>
      </w:r>
    </w:p>
    <w:p w14:paraId="34185B1C" w14:textId="77777777" w:rsidR="0077767E" w:rsidRPr="00E002D0" w:rsidRDefault="00CA73E2">
      <w:pPr>
        <w:pStyle w:val="BodyText2"/>
        <w:rPr>
          <w:rFonts w:ascii="Arial" w:hAnsi="Arial" w:cs="Arial"/>
          <w:sz w:val="20"/>
          <w:szCs w:val="20"/>
        </w:rPr>
      </w:pPr>
      <w:r w:rsidRPr="00E002D0">
        <w:rPr>
          <w:rFonts w:ascii="Arial" w:hAnsi="Arial" w:cs="Arial"/>
          <w:sz w:val="20"/>
          <w:szCs w:val="20"/>
        </w:rPr>
        <w:t xml:space="preserve">L’Emprunteur et toutes les autres parties intervenant au présent Acte déclarent avoir lu le présent Acte et avoir reçu des explications suffisantes sur la nature et l’étendue </w:t>
      </w:r>
      <w:r w:rsidRPr="00E002D0">
        <w:rPr>
          <w:rFonts w:ascii="Arial" w:hAnsi="Arial" w:cs="Arial"/>
          <w:sz w:val="20"/>
          <w:szCs w:val="20"/>
        </w:rPr>
        <w:lastRenderedPageBreak/>
        <w:t>de leurs obligations respectives aux termes du présent Acte. Le présent Acte correspond à la forme habituellement proposée à nos clients.</w:t>
      </w:r>
    </w:p>
    <w:p w14:paraId="256C0DE7" w14:textId="77777777" w:rsidR="0077767E" w:rsidRPr="00E002D0" w:rsidRDefault="00CA73E2">
      <w:pPr>
        <w:pStyle w:val="StandardL1"/>
        <w:rPr>
          <w:rFonts w:ascii="Arial" w:hAnsi="Arial" w:cs="Arial"/>
          <w:color w:val="000000"/>
          <w:sz w:val="20"/>
          <w:szCs w:val="20"/>
        </w:rPr>
      </w:pPr>
      <w:r w:rsidRPr="00E002D0">
        <w:rPr>
          <w:rFonts w:ascii="Arial" w:hAnsi="Arial" w:cs="Arial"/>
          <w:color w:val="000000"/>
          <w:sz w:val="20"/>
          <w:szCs w:val="20"/>
        </w:rPr>
        <w:t>LOI NATIONALE SUR L’HABITATION</w:t>
      </w:r>
    </w:p>
    <w:p w14:paraId="3D5E0A65" w14:textId="77777777" w:rsidR="0077767E" w:rsidRPr="00E002D0" w:rsidRDefault="00CA73E2">
      <w:pPr>
        <w:pStyle w:val="BodyText2"/>
        <w:rPr>
          <w:rFonts w:ascii="Arial" w:hAnsi="Arial" w:cs="Arial"/>
          <w:sz w:val="20"/>
          <w:szCs w:val="20"/>
        </w:rPr>
      </w:pPr>
      <w:r w:rsidRPr="00E002D0">
        <w:rPr>
          <w:rFonts w:ascii="Arial" w:hAnsi="Arial" w:cs="Arial"/>
          <w:sz w:val="20"/>
          <w:szCs w:val="20"/>
        </w:rPr>
        <w:t xml:space="preserve">Si le Prêt est un Prêt assuré, le présent Acte est conclu en vertu de la </w:t>
      </w:r>
      <w:r w:rsidRPr="00E002D0">
        <w:rPr>
          <w:rFonts w:ascii="Arial" w:hAnsi="Arial" w:cs="Arial"/>
          <w:i/>
          <w:sz w:val="20"/>
          <w:szCs w:val="20"/>
        </w:rPr>
        <w:t>Loi nationale sur l’habitation</w:t>
      </w:r>
      <w:r w:rsidRPr="00E002D0">
        <w:rPr>
          <w:rFonts w:ascii="Arial" w:hAnsi="Arial" w:cs="Arial"/>
          <w:sz w:val="20"/>
          <w:szCs w:val="20"/>
        </w:rPr>
        <w:t xml:space="preserve"> (Canada).</w:t>
      </w:r>
    </w:p>
    <w:p w14:paraId="5BC1965D" w14:textId="77777777" w:rsidR="0077767E" w:rsidRPr="00E002D0" w:rsidRDefault="00CA73E2">
      <w:pPr>
        <w:pStyle w:val="StandardL1"/>
        <w:rPr>
          <w:rFonts w:ascii="Arial" w:hAnsi="Arial" w:cs="Arial"/>
          <w:sz w:val="20"/>
          <w:szCs w:val="20"/>
          <w:lang w:val="en-CA"/>
        </w:rPr>
      </w:pPr>
      <w:r w:rsidRPr="00E002D0">
        <w:rPr>
          <w:rFonts w:ascii="Arial" w:hAnsi="Arial" w:cs="Arial"/>
          <w:sz w:val="20"/>
          <w:szCs w:val="20"/>
        </w:rPr>
        <w:t>BIENS MEUBLES LAISSÉS DERRIÈRE</w:t>
      </w:r>
    </w:p>
    <w:p w14:paraId="2CB2472D" w14:textId="77777777" w:rsidR="0077767E" w:rsidRPr="00E002D0" w:rsidRDefault="00CA73E2">
      <w:pPr>
        <w:pStyle w:val="BodyText2"/>
        <w:rPr>
          <w:rFonts w:ascii="Arial" w:hAnsi="Arial" w:cs="Arial"/>
          <w:sz w:val="20"/>
          <w:szCs w:val="20"/>
        </w:rPr>
      </w:pPr>
      <w:r w:rsidRPr="00E002D0">
        <w:rPr>
          <w:rFonts w:ascii="Arial" w:hAnsi="Arial" w:cs="Arial"/>
          <w:sz w:val="20"/>
          <w:szCs w:val="20"/>
        </w:rPr>
        <w:t>Tous les biens meubles que vous laissez sur la Propriété après un Défaut et après notre exercice de l’un ou l’autre des droits et recours qui nous sont conférés en vertu des présentes sont réputés abandonnés. Vous reconnaissez que nous sommes libres de déplacer, d’entreposer ou d’aliéner ces biens meubles ou d’en disposer autrement à notre seule appréciation, et les coûts qui nous seront occasionnés à cet égard s’ajouteront à la Dette totale. Nous disposons d’une sûreté et d’une créance prioritaire sur les biens meubles entreposés pour tous les coûts qui nous seront ainsi occasionnés, notamment les frais d’évaluation, de déplacement, d’entreposage et d’aliénation.</w:t>
      </w:r>
    </w:p>
    <w:p w14:paraId="4E615792" w14:textId="77777777" w:rsidR="0077767E" w:rsidRPr="00E002D0" w:rsidRDefault="00CA73E2">
      <w:pPr>
        <w:pStyle w:val="StandardL1"/>
        <w:rPr>
          <w:rFonts w:ascii="Arial" w:hAnsi="Arial" w:cs="Arial"/>
          <w:sz w:val="20"/>
          <w:szCs w:val="20"/>
        </w:rPr>
      </w:pPr>
      <w:r w:rsidRPr="00E002D0">
        <w:rPr>
          <w:rFonts w:ascii="Arial" w:hAnsi="Arial" w:cs="Arial"/>
          <w:sz w:val="20"/>
          <w:szCs w:val="20"/>
        </w:rPr>
        <w:t>ABANDON</w:t>
      </w:r>
    </w:p>
    <w:p w14:paraId="07696E29" w14:textId="77777777" w:rsidR="0077767E" w:rsidRPr="00E002D0" w:rsidRDefault="00CA73E2">
      <w:pPr>
        <w:pStyle w:val="BodyText2"/>
        <w:rPr>
          <w:rFonts w:ascii="Arial" w:hAnsi="Arial" w:cs="Arial"/>
          <w:sz w:val="20"/>
          <w:szCs w:val="20"/>
        </w:rPr>
      </w:pPr>
      <w:r w:rsidRPr="00E002D0">
        <w:rPr>
          <w:rFonts w:ascii="Arial" w:hAnsi="Arial" w:cs="Arial"/>
          <w:sz w:val="20"/>
          <w:szCs w:val="20"/>
        </w:rPr>
        <w:t>Si des bâtiments qui sont actuellement ou qui seront ultérieurement en cours d’érection sur la Propriété demeurent non terminés sans que des travaux soient effectués sur ceux-ci pendant une période de dix (10) jours consécutifs, nous pouvons pénétrer dans la Propriété et y effectuer tous les travaux nécessaires afin de les protéger contre toute détérioration et de terminer les bâtiments qui sont alors non terminés de la manière que nous pouvons juger convenable. Il est convenu par les présentes que les sommes que nous affecterons à cette prestation seront immédiatement exigibles, qu’elles s’ajouteront au capital de la Dette totale et qu’elles constitueront une charge sur la propriété et porteront intérêt au Taux d’intérêt et qu’en cas de défaut de paiement, nous pourrons exercer à notre seule appréciation le pouvoir de vente et les autres recours à notre disposition en vertu de l’Acte ou des autres Documents de crédit, en vertu de la loi ou en équité.</w:t>
      </w:r>
      <w:bookmarkStart w:id="51" w:name="_DV_C20"/>
    </w:p>
    <w:bookmarkEnd w:id="51"/>
    <w:p w14:paraId="72B3C081" w14:textId="77777777" w:rsidR="0077767E" w:rsidRPr="00E002D0" w:rsidRDefault="00CA73E2">
      <w:pPr>
        <w:pStyle w:val="StandardL1"/>
        <w:rPr>
          <w:rFonts w:ascii="Arial" w:hAnsi="Arial" w:cs="Arial"/>
          <w:sz w:val="20"/>
          <w:szCs w:val="20"/>
          <w:lang w:val="en-CA"/>
        </w:rPr>
      </w:pPr>
      <w:r w:rsidRPr="00E002D0">
        <w:rPr>
          <w:rFonts w:ascii="Arial" w:hAnsi="Arial" w:cs="Arial"/>
          <w:sz w:val="20"/>
          <w:szCs w:val="20"/>
          <w:lang w:val="en-CA"/>
        </w:rPr>
        <w:t>CLAUSES GÉNÉRALES</w:t>
      </w:r>
    </w:p>
    <w:p w14:paraId="74ED1C1B" w14:textId="77777777" w:rsidR="0077767E" w:rsidRPr="00E002D0" w:rsidRDefault="00CA73E2">
      <w:pPr>
        <w:pStyle w:val="BodyText2"/>
        <w:rPr>
          <w:rFonts w:ascii="Arial" w:hAnsi="Arial" w:cs="Arial"/>
          <w:sz w:val="20"/>
          <w:szCs w:val="20"/>
        </w:rPr>
      </w:pPr>
      <w:r w:rsidRPr="00E002D0">
        <w:rPr>
          <w:rFonts w:ascii="Arial" w:hAnsi="Arial" w:cs="Arial"/>
          <w:sz w:val="20"/>
          <w:szCs w:val="20"/>
        </w:rPr>
        <w:t>Vous convenez que nous pouvons à tout moment convertir les dossiers papier relatifs à l’Acte et aux Documents de crédit qui nous sont livrés (chacun étant un « </w:t>
      </w:r>
      <w:r w:rsidRPr="00E002D0">
        <w:rPr>
          <w:rFonts w:ascii="Arial" w:hAnsi="Arial" w:cs="Arial"/>
          <w:b/>
          <w:sz w:val="20"/>
          <w:szCs w:val="20"/>
        </w:rPr>
        <w:t>Dossier papier</w:t>
      </w:r>
      <w:r w:rsidRPr="00E002D0">
        <w:rPr>
          <w:rFonts w:ascii="Arial" w:hAnsi="Arial" w:cs="Arial"/>
          <w:sz w:val="20"/>
          <w:szCs w:val="20"/>
        </w:rPr>
        <w:t> ») en images électroniques (chacune étant une « </w:t>
      </w:r>
      <w:r w:rsidRPr="00E002D0">
        <w:rPr>
          <w:rFonts w:ascii="Arial" w:hAnsi="Arial" w:cs="Arial"/>
          <w:b/>
          <w:sz w:val="20"/>
          <w:szCs w:val="20"/>
        </w:rPr>
        <w:t>Image électronique</w:t>
      </w:r>
      <w:r w:rsidRPr="00E002D0">
        <w:rPr>
          <w:rFonts w:ascii="Arial" w:hAnsi="Arial" w:cs="Arial"/>
          <w:sz w:val="20"/>
          <w:szCs w:val="20"/>
        </w:rPr>
        <w:t xml:space="preserve"> ») dans le cadre de nos pratiques commerciales normales. Vous convenez que chaque Image électronique est considérée comme une copie faisant autorité du Dossier papier et qu’elle </w:t>
      </w:r>
      <w:r w:rsidRPr="00E002D0">
        <w:rPr>
          <w:rFonts w:ascii="Arial" w:hAnsi="Arial" w:cs="Arial"/>
          <w:b/>
          <w:sz w:val="20"/>
          <w:szCs w:val="20"/>
        </w:rPr>
        <w:t>lie tout Garant et est admissible dans le cadre de toute instance judiciaire, administrative ou autre comme preuve concluante de la teneur de ce document comme s’il s’agissait du Dossier papier original</w:t>
      </w:r>
      <w:r w:rsidRPr="00E002D0">
        <w:rPr>
          <w:rFonts w:ascii="Arial" w:hAnsi="Arial" w:cs="Arial"/>
          <w:sz w:val="20"/>
          <w:szCs w:val="20"/>
        </w:rPr>
        <w:t>.</w:t>
      </w:r>
    </w:p>
    <w:p w14:paraId="475C32C4" w14:textId="77777777" w:rsidR="0077767E" w:rsidRPr="00E002D0" w:rsidRDefault="00CA73E2">
      <w:pPr>
        <w:pStyle w:val="StandardL1"/>
        <w:rPr>
          <w:rFonts w:ascii="Arial" w:hAnsi="Arial" w:cs="Arial"/>
          <w:color w:val="000000"/>
          <w:sz w:val="20"/>
          <w:szCs w:val="20"/>
        </w:rPr>
      </w:pPr>
      <w:r w:rsidRPr="00E002D0">
        <w:rPr>
          <w:rFonts w:ascii="Arial" w:hAnsi="Arial" w:cs="Arial"/>
          <w:color w:val="000000"/>
          <w:sz w:val="20"/>
          <w:szCs w:val="20"/>
        </w:rPr>
        <w:t>DROIT APPLICABLE</w:t>
      </w:r>
    </w:p>
    <w:p w14:paraId="371465E4" w14:textId="77777777" w:rsidR="0077767E" w:rsidRPr="00E002D0" w:rsidRDefault="00CA73E2">
      <w:pPr>
        <w:pStyle w:val="BodyText2"/>
        <w:rPr>
          <w:rFonts w:ascii="Arial" w:hAnsi="Arial" w:cs="Arial"/>
          <w:sz w:val="20"/>
          <w:szCs w:val="20"/>
        </w:rPr>
      </w:pPr>
      <w:r w:rsidRPr="00E002D0">
        <w:rPr>
          <w:rFonts w:ascii="Arial" w:hAnsi="Arial" w:cs="Arial"/>
          <w:sz w:val="20"/>
          <w:szCs w:val="20"/>
        </w:rPr>
        <w:t>Le présent Acte et toutes ses modalités seront régis et interprétés conformément aux lois de la province de Québec et aux lois fédérales applicables du Canada.</w:t>
      </w:r>
    </w:p>
    <w:p w14:paraId="2495A9C1" w14:textId="77777777" w:rsidR="0077767E" w:rsidRPr="00E002D0" w:rsidRDefault="00CA73E2">
      <w:pPr>
        <w:pStyle w:val="StandardL1"/>
        <w:rPr>
          <w:rFonts w:ascii="Arial" w:hAnsi="Arial" w:cs="Arial"/>
          <w:color w:val="000000"/>
          <w:sz w:val="20"/>
          <w:szCs w:val="20"/>
          <w:lang w:val="en-CA"/>
        </w:rPr>
      </w:pPr>
      <w:r w:rsidRPr="00E002D0">
        <w:rPr>
          <w:rFonts w:ascii="Arial" w:hAnsi="Arial" w:cs="Arial"/>
          <w:color w:val="000000"/>
          <w:sz w:val="20"/>
          <w:szCs w:val="20"/>
          <w:lang w:val="en-CA"/>
        </w:rPr>
        <w:t>TAUX ÉQUIVALENTS</w:t>
      </w:r>
    </w:p>
    <w:p w14:paraId="1C9E275C" w14:textId="77777777" w:rsidR="0077767E" w:rsidRPr="00E002D0" w:rsidRDefault="00CA73E2">
      <w:pPr>
        <w:jc w:val="both"/>
        <w:rPr>
          <w:rFonts w:ascii="Arial" w:hAnsi="Arial" w:cs="Arial"/>
          <w:sz w:val="20"/>
          <w:szCs w:val="20"/>
        </w:rPr>
      </w:pPr>
      <w:r w:rsidRPr="00E002D0">
        <w:rPr>
          <w:rFonts w:ascii="Arial" w:hAnsi="Arial" w:cs="Arial"/>
          <w:sz w:val="20"/>
          <w:szCs w:val="20"/>
        </w:rPr>
        <w:t xml:space="preserve">Une annexe du présent Acte présente la liste des taux d’intérêt calculés mensuellement, non à l’avance, par année ainsi que des taux d’intérêt équivalents calculés semestriellement, non à l’avance, par année. Vous pouvez déterminer le taux d’intérêt équivalent en choisissant un taux d’intérêt dans la colonne intitulée « Taux d’intérêt par année calculé mensuellement non à l’avance (%) » et en le comparant au taux d’intérêt figurant dans la colonne immédiatement à la droite du </w:t>
      </w:r>
      <w:r w:rsidRPr="00E002D0">
        <w:rPr>
          <w:rFonts w:ascii="Arial" w:hAnsi="Arial" w:cs="Arial"/>
          <w:sz w:val="20"/>
          <w:szCs w:val="20"/>
        </w:rPr>
        <w:lastRenderedPageBreak/>
        <w:t xml:space="preserve">taux d’intérêt choisi dans la colonne intitulée « Taux d’intérêt par année calculé semestriellement non à l’avance (%) ». Le présent tableau est présenté afin de répondre à l’exigence prévue par la </w:t>
      </w:r>
      <w:r w:rsidRPr="00E002D0">
        <w:rPr>
          <w:rFonts w:ascii="Arial" w:hAnsi="Arial" w:cs="Arial"/>
          <w:i/>
          <w:sz w:val="20"/>
          <w:szCs w:val="20"/>
        </w:rPr>
        <w:t>Loi sur l’intérêt</w:t>
      </w:r>
      <w:r w:rsidRPr="00E002D0">
        <w:rPr>
          <w:rFonts w:ascii="Arial" w:hAnsi="Arial" w:cs="Arial"/>
          <w:sz w:val="20"/>
          <w:szCs w:val="20"/>
        </w:rPr>
        <w:t xml:space="preserve"> (Canada), soit donner les taux d’intérêt équivalents calculés semestriellement non à l’avance par année.</w:t>
      </w:r>
    </w:p>
    <w:p w14:paraId="7A58AA84" w14:textId="77777777" w:rsidR="0077767E" w:rsidRPr="00E002D0" w:rsidRDefault="0077767E">
      <w:pPr>
        <w:jc w:val="both"/>
        <w:rPr>
          <w:rFonts w:ascii="Arial" w:hAnsi="Arial" w:cs="Arial"/>
          <w:sz w:val="20"/>
          <w:szCs w:val="20"/>
        </w:rPr>
      </w:pPr>
    </w:p>
    <w:p w14:paraId="36928FB3" w14:textId="0B720601" w:rsidR="0077767E" w:rsidRPr="00E002D0" w:rsidRDefault="00CA73E2">
      <w:pPr>
        <w:spacing w:after="240"/>
        <w:jc w:val="both"/>
        <w:rPr>
          <w:rFonts w:ascii="Arial" w:hAnsi="Arial" w:cs="Arial"/>
          <w:b/>
          <w:sz w:val="20"/>
          <w:szCs w:val="20"/>
          <w:lang w:eastAsia="en-US"/>
        </w:rPr>
      </w:pPr>
      <w:r w:rsidRPr="00E002D0">
        <w:rPr>
          <w:rFonts w:ascii="Arial" w:hAnsi="Arial" w:cs="Arial"/>
          <w:b/>
          <w:sz w:val="20"/>
          <w:szCs w:val="20"/>
          <w:lang w:eastAsia="en-US"/>
        </w:rPr>
        <w:t xml:space="preserve">DONT ACTE FAIT ET PASSÉ </w:t>
      </w:r>
      <w:r w:rsidRPr="00E002D0">
        <w:rPr>
          <w:rFonts w:ascii="Arial" w:hAnsi="Arial" w:cs="Arial"/>
          <w:sz w:val="20"/>
          <w:szCs w:val="20"/>
          <w:lang w:eastAsia="en-US"/>
        </w:rPr>
        <w:t>en la ville de</w:t>
      </w:r>
      <w:r w:rsidRPr="00E002D0">
        <w:rPr>
          <w:rFonts w:ascii="Arial" w:hAnsi="Arial" w:cs="Arial"/>
          <w:b/>
          <w:sz w:val="20"/>
          <w:szCs w:val="20"/>
          <w:lang w:eastAsia="en-US"/>
        </w:rPr>
        <w:t xml:space="preserve"> </w:t>
      </w:r>
      <w:permStart w:id="518543479" w:edGrp="everyone"/>
      <w:r w:rsidRPr="00E002D0">
        <w:rPr>
          <w:rFonts w:ascii="Arial" w:hAnsi="Arial" w:cs="Arial"/>
          <w:color w:val="000000"/>
          <w:sz w:val="20"/>
          <w:szCs w:val="20"/>
          <w:highlight w:val="lightGray"/>
          <w:lang w:val="en-CA"/>
        </w:rPr>
        <w:sym w:font="Marlett" w:char="F068"/>
      </w:r>
      <w:permEnd w:id="518543479"/>
      <w:r w:rsidRPr="00E002D0">
        <w:rPr>
          <w:rFonts w:ascii="Arial" w:hAnsi="Arial" w:cs="Arial"/>
          <w:color w:val="000000"/>
          <w:sz w:val="20"/>
          <w:szCs w:val="20"/>
        </w:rPr>
        <w:t xml:space="preserve">, province de Québec, ce </w:t>
      </w:r>
      <w:permStart w:id="1046307227" w:edGrp="everyone"/>
      <w:r w:rsidRPr="00E002D0">
        <w:rPr>
          <w:rFonts w:ascii="Arial" w:hAnsi="Arial" w:cs="Arial"/>
          <w:color w:val="000000"/>
          <w:sz w:val="20"/>
          <w:szCs w:val="20"/>
          <w:highlight w:val="lightGray"/>
          <w:lang w:val="en-CA"/>
        </w:rPr>
        <w:sym w:font="Marlett" w:char="F068"/>
      </w:r>
      <w:permEnd w:id="1046307227"/>
      <w:r w:rsidRPr="00E002D0">
        <w:rPr>
          <w:rFonts w:ascii="Arial" w:hAnsi="Arial" w:cs="Arial"/>
          <w:color w:val="000000"/>
          <w:sz w:val="20"/>
          <w:szCs w:val="20"/>
        </w:rPr>
        <w:t xml:space="preserve">jour du mois </w:t>
      </w:r>
      <w:permStart w:id="1407400995" w:edGrp="everyone"/>
      <w:r w:rsidRPr="00E002D0">
        <w:rPr>
          <w:rFonts w:ascii="Arial" w:hAnsi="Arial" w:cs="Arial"/>
          <w:color w:val="000000"/>
          <w:sz w:val="20"/>
          <w:szCs w:val="20"/>
          <w:highlight w:val="lightGray"/>
          <w:lang w:val="en-CA"/>
        </w:rPr>
        <w:sym w:font="Marlett" w:char="F068"/>
      </w:r>
      <w:r w:rsidRPr="00E002D0">
        <w:rPr>
          <w:rFonts w:ascii="Arial" w:hAnsi="Arial" w:cs="Arial"/>
          <w:color w:val="000000"/>
          <w:sz w:val="20"/>
          <w:szCs w:val="20"/>
        </w:rPr>
        <w:t xml:space="preserve"> </w:t>
      </w:r>
      <w:permEnd w:id="1407400995"/>
      <w:r w:rsidRPr="00E002D0">
        <w:rPr>
          <w:rFonts w:ascii="Arial" w:hAnsi="Arial" w:cs="Arial"/>
          <w:color w:val="000000"/>
          <w:sz w:val="20"/>
          <w:szCs w:val="20"/>
        </w:rPr>
        <w:t>de l’an (2</w:t>
      </w:r>
      <w:r w:rsidR="000B5842">
        <w:rPr>
          <w:rFonts w:ascii="Arial" w:hAnsi="Arial" w:cs="Arial"/>
          <w:color w:val="000000"/>
          <w:sz w:val="20"/>
          <w:szCs w:val="20"/>
        </w:rPr>
        <w:t>02</w:t>
      </w:r>
      <w:permStart w:id="605120839" w:edGrp="everyone"/>
      <w:r w:rsidRPr="00E002D0">
        <w:rPr>
          <w:rFonts w:ascii="Arial" w:hAnsi="Arial" w:cs="Arial"/>
          <w:color w:val="000000"/>
          <w:sz w:val="20"/>
          <w:szCs w:val="20"/>
          <w:highlight w:val="lightGray"/>
          <w:lang w:val="en-CA"/>
        </w:rPr>
        <w:sym w:font="Marlett" w:char="F068"/>
      </w:r>
      <w:permEnd w:id="605120839"/>
      <w:r w:rsidRPr="00E002D0">
        <w:rPr>
          <w:rFonts w:ascii="Arial" w:hAnsi="Arial" w:cs="Arial"/>
          <w:color w:val="000000"/>
          <w:sz w:val="20"/>
          <w:szCs w:val="20"/>
        </w:rPr>
        <w:t xml:space="preserve">) sous le numéro </w:t>
      </w:r>
      <w:permStart w:id="994791717" w:edGrp="everyone"/>
      <w:r w:rsidRPr="00E002D0">
        <w:rPr>
          <w:rFonts w:ascii="Arial" w:hAnsi="Arial" w:cs="Arial"/>
          <w:color w:val="000000"/>
          <w:sz w:val="20"/>
          <w:szCs w:val="20"/>
          <w:highlight w:val="lightGray"/>
          <w:lang w:val="en-CA"/>
        </w:rPr>
        <w:sym w:font="Marlett" w:char="F068"/>
      </w:r>
      <w:permEnd w:id="994791717"/>
      <w:r w:rsidRPr="00E002D0">
        <w:rPr>
          <w:rFonts w:ascii="Arial" w:hAnsi="Arial" w:cs="Arial"/>
          <w:color w:val="000000"/>
          <w:sz w:val="20"/>
          <w:szCs w:val="20"/>
        </w:rPr>
        <w:t xml:space="preserve"> des minutes du notaire soussigné</w:t>
      </w:r>
      <w:r w:rsidRPr="00E002D0">
        <w:rPr>
          <w:rFonts w:ascii="Arial" w:hAnsi="Arial" w:cs="Arial"/>
          <w:b/>
          <w:sz w:val="20"/>
          <w:szCs w:val="20"/>
          <w:lang w:eastAsia="en-US"/>
        </w:rPr>
        <w:t>.</w:t>
      </w:r>
    </w:p>
    <w:p w14:paraId="2F9FA8B6" w14:textId="77777777" w:rsidR="0077767E" w:rsidRPr="00E002D0" w:rsidRDefault="00CA73E2">
      <w:pPr>
        <w:spacing w:after="240"/>
        <w:jc w:val="both"/>
        <w:rPr>
          <w:rFonts w:ascii="Arial" w:hAnsi="Arial" w:cs="Arial"/>
          <w:sz w:val="20"/>
          <w:szCs w:val="20"/>
          <w:lang w:eastAsia="en-US"/>
        </w:rPr>
      </w:pPr>
      <w:r w:rsidRPr="00E002D0">
        <w:rPr>
          <w:rFonts w:ascii="Arial" w:hAnsi="Arial" w:cs="Arial"/>
          <w:b/>
          <w:sz w:val="20"/>
          <w:szCs w:val="20"/>
          <w:lang w:eastAsia="en-US"/>
        </w:rPr>
        <w:t xml:space="preserve">LECTURE FAITE, </w:t>
      </w:r>
      <w:r w:rsidRPr="00E002D0">
        <w:rPr>
          <w:rFonts w:ascii="Arial" w:hAnsi="Arial" w:cs="Arial"/>
          <w:sz w:val="20"/>
          <w:szCs w:val="20"/>
          <w:lang w:eastAsia="en-US"/>
        </w:rPr>
        <w:t>les parties signent en présence du notaire, qui signe également.</w:t>
      </w:r>
    </w:p>
    <w:tbl>
      <w:tblPr>
        <w:tblW w:w="7479" w:type="dxa"/>
        <w:tblLayout w:type="fixed"/>
        <w:tblLook w:val="0000" w:firstRow="0" w:lastRow="0" w:firstColumn="0" w:lastColumn="0" w:noHBand="0" w:noVBand="0"/>
      </w:tblPr>
      <w:tblGrid>
        <w:gridCol w:w="2943"/>
        <w:gridCol w:w="4536"/>
      </w:tblGrid>
      <w:tr w:rsidR="0077767E" w:rsidRPr="00E002D0" w14:paraId="2A57C2DD" w14:textId="77777777">
        <w:tc>
          <w:tcPr>
            <w:tcW w:w="2943" w:type="dxa"/>
          </w:tcPr>
          <w:p w14:paraId="1B180A10" w14:textId="77777777" w:rsidR="0077767E" w:rsidRPr="00E002D0" w:rsidRDefault="0077767E">
            <w:pPr>
              <w:keepNext/>
              <w:jc w:val="both"/>
              <w:rPr>
                <w:rFonts w:ascii="Arial" w:hAnsi="Arial" w:cs="Arial"/>
                <w:color w:val="000000"/>
                <w:sz w:val="20"/>
                <w:szCs w:val="20"/>
              </w:rPr>
            </w:pPr>
          </w:p>
        </w:tc>
        <w:tc>
          <w:tcPr>
            <w:tcW w:w="4536" w:type="dxa"/>
          </w:tcPr>
          <w:p w14:paraId="0446C748" w14:textId="77777777" w:rsidR="0077767E" w:rsidRPr="00E002D0" w:rsidRDefault="00CA73E2">
            <w:pPr>
              <w:keepNext/>
              <w:spacing w:before="120" w:after="480"/>
              <w:jc w:val="both"/>
              <w:rPr>
                <w:rFonts w:ascii="Arial" w:hAnsi="Arial" w:cs="Arial"/>
                <w:color w:val="000000"/>
                <w:sz w:val="20"/>
                <w:szCs w:val="20"/>
              </w:rPr>
            </w:pPr>
            <w:r w:rsidRPr="00E002D0">
              <w:rPr>
                <w:rFonts w:ascii="Arial" w:hAnsi="Arial" w:cs="Arial"/>
                <w:b/>
                <w:bCs/>
                <w:color w:val="000000"/>
                <w:sz w:val="20"/>
                <w:szCs w:val="20"/>
              </w:rPr>
              <w:t>EMPRUNTEUR</w:t>
            </w:r>
          </w:p>
        </w:tc>
      </w:tr>
      <w:tr w:rsidR="0077767E" w:rsidRPr="00E002D0" w14:paraId="5B77DB0A" w14:textId="77777777">
        <w:tc>
          <w:tcPr>
            <w:tcW w:w="2943" w:type="dxa"/>
          </w:tcPr>
          <w:p w14:paraId="03DB6A7C" w14:textId="77777777" w:rsidR="0077767E" w:rsidRPr="00E002D0" w:rsidRDefault="0077767E">
            <w:pPr>
              <w:jc w:val="both"/>
              <w:rPr>
                <w:rFonts w:ascii="Arial" w:hAnsi="Arial" w:cs="Arial"/>
                <w:color w:val="000000"/>
                <w:sz w:val="20"/>
                <w:szCs w:val="20"/>
              </w:rPr>
            </w:pPr>
          </w:p>
        </w:tc>
        <w:tc>
          <w:tcPr>
            <w:tcW w:w="4536" w:type="dxa"/>
          </w:tcPr>
          <w:p w14:paraId="1390D47E" w14:textId="77777777" w:rsidR="0077767E" w:rsidRPr="00E002D0" w:rsidRDefault="00CA73E2">
            <w:pPr>
              <w:tabs>
                <w:tab w:val="right" w:pos="4122"/>
              </w:tabs>
              <w:jc w:val="both"/>
              <w:rPr>
                <w:rFonts w:ascii="Arial" w:hAnsi="Arial" w:cs="Arial"/>
                <w:color w:val="000000"/>
                <w:sz w:val="20"/>
                <w:szCs w:val="20"/>
              </w:rPr>
            </w:pPr>
            <w:permStart w:id="2117546076" w:edGrp="everyone"/>
            <w:r w:rsidRPr="00E002D0">
              <w:rPr>
                <w:rFonts w:ascii="Arial" w:hAnsi="Arial" w:cs="Arial"/>
                <w:color w:val="000000"/>
                <w:sz w:val="20"/>
                <w:szCs w:val="20"/>
              </w:rPr>
              <w:t>______________________________________</w:t>
            </w:r>
          </w:p>
          <w:p w14:paraId="36349727" w14:textId="77777777" w:rsidR="0077767E" w:rsidRPr="00E002D0" w:rsidRDefault="00CA73E2">
            <w:pPr>
              <w:tabs>
                <w:tab w:val="right" w:pos="4122"/>
              </w:tabs>
              <w:jc w:val="both"/>
              <w:rPr>
                <w:rFonts w:ascii="Arial" w:hAnsi="Arial" w:cs="Arial"/>
                <w:color w:val="000000"/>
                <w:sz w:val="20"/>
                <w:szCs w:val="20"/>
              </w:rPr>
            </w:pPr>
            <w:r w:rsidRPr="00E002D0">
              <w:rPr>
                <w:rFonts w:ascii="Arial" w:hAnsi="Arial" w:cs="Arial"/>
                <w:color w:val="000000"/>
                <w:sz w:val="20"/>
                <w:szCs w:val="20"/>
                <w:highlight w:val="lightGray"/>
              </w:rPr>
              <w:sym w:font="Marlett" w:char="F068"/>
            </w:r>
          </w:p>
          <w:permEnd w:id="2117546076"/>
          <w:p w14:paraId="1A97818C" w14:textId="77777777" w:rsidR="0077767E" w:rsidRPr="00E002D0" w:rsidRDefault="0077767E">
            <w:pPr>
              <w:jc w:val="both"/>
              <w:rPr>
                <w:rFonts w:ascii="Arial" w:hAnsi="Arial" w:cs="Arial"/>
                <w:color w:val="000000"/>
                <w:sz w:val="20"/>
                <w:szCs w:val="20"/>
              </w:rPr>
            </w:pPr>
          </w:p>
          <w:p w14:paraId="41518B2F" w14:textId="77777777" w:rsidR="0077767E" w:rsidRPr="00E002D0" w:rsidRDefault="0077767E">
            <w:pPr>
              <w:jc w:val="both"/>
              <w:rPr>
                <w:rFonts w:ascii="Arial" w:hAnsi="Arial" w:cs="Arial"/>
                <w:color w:val="000000"/>
                <w:sz w:val="20"/>
                <w:szCs w:val="20"/>
              </w:rPr>
            </w:pPr>
          </w:p>
          <w:p w14:paraId="7055742C" w14:textId="77777777" w:rsidR="0077767E" w:rsidRPr="00E002D0" w:rsidRDefault="00CA73E2">
            <w:pPr>
              <w:tabs>
                <w:tab w:val="right" w:pos="4122"/>
              </w:tabs>
              <w:jc w:val="both"/>
              <w:rPr>
                <w:rFonts w:ascii="Arial" w:hAnsi="Arial" w:cs="Arial"/>
                <w:color w:val="000000"/>
                <w:sz w:val="20"/>
                <w:szCs w:val="20"/>
              </w:rPr>
            </w:pPr>
            <w:permStart w:id="168584769" w:edGrp="everyone"/>
            <w:r w:rsidRPr="00E002D0">
              <w:rPr>
                <w:rFonts w:ascii="Arial" w:hAnsi="Arial" w:cs="Arial"/>
                <w:color w:val="000000"/>
                <w:sz w:val="20"/>
                <w:szCs w:val="20"/>
              </w:rPr>
              <w:t>______________________________________</w:t>
            </w:r>
          </w:p>
          <w:p w14:paraId="19569D9E" w14:textId="77777777" w:rsidR="0077767E" w:rsidRPr="00E002D0" w:rsidRDefault="00CA73E2">
            <w:pPr>
              <w:jc w:val="both"/>
              <w:rPr>
                <w:rFonts w:ascii="Arial" w:hAnsi="Arial" w:cs="Arial"/>
                <w:color w:val="000000"/>
                <w:sz w:val="20"/>
                <w:szCs w:val="20"/>
              </w:rPr>
            </w:pPr>
            <w:r w:rsidRPr="00E002D0">
              <w:rPr>
                <w:rFonts w:ascii="Arial" w:hAnsi="Arial" w:cs="Arial"/>
                <w:color w:val="000000"/>
                <w:sz w:val="20"/>
                <w:szCs w:val="20"/>
                <w:highlight w:val="lightGray"/>
              </w:rPr>
              <w:sym w:font="Marlett" w:char="F068"/>
            </w:r>
          </w:p>
          <w:permEnd w:id="168584769"/>
          <w:p w14:paraId="2AE983F3" w14:textId="77777777" w:rsidR="0077767E" w:rsidRPr="00E002D0" w:rsidRDefault="0077767E">
            <w:pPr>
              <w:jc w:val="both"/>
              <w:rPr>
                <w:rFonts w:ascii="Arial" w:hAnsi="Arial" w:cs="Arial"/>
                <w:color w:val="000000"/>
                <w:sz w:val="20"/>
                <w:szCs w:val="20"/>
              </w:rPr>
            </w:pPr>
          </w:p>
        </w:tc>
      </w:tr>
      <w:tr w:rsidR="0077767E" w:rsidRPr="00E002D0" w14:paraId="4121A2FC" w14:textId="77777777">
        <w:tc>
          <w:tcPr>
            <w:tcW w:w="2943" w:type="dxa"/>
          </w:tcPr>
          <w:p w14:paraId="201AFFB4" w14:textId="77777777" w:rsidR="0077767E" w:rsidRPr="00E002D0" w:rsidRDefault="0077767E">
            <w:pPr>
              <w:keepNext/>
              <w:jc w:val="both"/>
              <w:rPr>
                <w:rFonts w:ascii="Arial" w:hAnsi="Arial" w:cs="Arial"/>
                <w:color w:val="000000"/>
                <w:sz w:val="20"/>
                <w:szCs w:val="20"/>
              </w:rPr>
            </w:pPr>
          </w:p>
        </w:tc>
        <w:tc>
          <w:tcPr>
            <w:tcW w:w="4536" w:type="dxa"/>
          </w:tcPr>
          <w:p w14:paraId="46D0538A" w14:textId="77777777" w:rsidR="0077767E" w:rsidRPr="00E002D0" w:rsidRDefault="00CA73E2">
            <w:pPr>
              <w:keepNext/>
              <w:spacing w:before="120" w:after="480"/>
              <w:jc w:val="both"/>
              <w:rPr>
                <w:rFonts w:ascii="Arial" w:hAnsi="Arial" w:cs="Arial"/>
                <w:color w:val="000000"/>
                <w:sz w:val="20"/>
                <w:szCs w:val="20"/>
              </w:rPr>
            </w:pPr>
            <w:r w:rsidRPr="00E002D0">
              <w:rPr>
                <w:rFonts w:ascii="Arial" w:hAnsi="Arial" w:cs="Arial"/>
                <w:b/>
                <w:bCs/>
                <w:color w:val="000000"/>
                <w:sz w:val="20"/>
                <w:szCs w:val="20"/>
              </w:rPr>
              <w:t>GARANT</w:t>
            </w:r>
          </w:p>
        </w:tc>
      </w:tr>
      <w:tr w:rsidR="0077767E" w:rsidRPr="00E002D0" w14:paraId="6F4AC8FB" w14:textId="77777777">
        <w:tc>
          <w:tcPr>
            <w:tcW w:w="2943" w:type="dxa"/>
          </w:tcPr>
          <w:p w14:paraId="42766CD2" w14:textId="77777777" w:rsidR="0077767E" w:rsidRPr="00E002D0" w:rsidRDefault="0077767E">
            <w:pPr>
              <w:jc w:val="both"/>
              <w:rPr>
                <w:rFonts w:ascii="Arial" w:hAnsi="Arial" w:cs="Arial"/>
                <w:color w:val="000000"/>
                <w:sz w:val="20"/>
                <w:szCs w:val="20"/>
              </w:rPr>
            </w:pPr>
            <w:permStart w:id="1939681946" w:edGrp="everyone" w:colFirst="1" w:colLast="1"/>
          </w:p>
        </w:tc>
        <w:tc>
          <w:tcPr>
            <w:tcW w:w="4536" w:type="dxa"/>
          </w:tcPr>
          <w:p w14:paraId="543994DF" w14:textId="77777777" w:rsidR="0077767E" w:rsidRPr="00E002D0" w:rsidRDefault="00CA73E2">
            <w:pPr>
              <w:tabs>
                <w:tab w:val="right" w:pos="4122"/>
              </w:tabs>
              <w:jc w:val="both"/>
              <w:rPr>
                <w:rFonts w:ascii="Arial" w:hAnsi="Arial" w:cs="Arial"/>
                <w:color w:val="000000"/>
                <w:sz w:val="20"/>
                <w:szCs w:val="20"/>
              </w:rPr>
            </w:pPr>
            <w:r w:rsidRPr="00E002D0">
              <w:rPr>
                <w:rFonts w:ascii="Arial" w:hAnsi="Arial" w:cs="Arial"/>
                <w:color w:val="000000"/>
                <w:sz w:val="20"/>
                <w:szCs w:val="20"/>
              </w:rPr>
              <w:t>______________________________________</w:t>
            </w:r>
          </w:p>
          <w:p w14:paraId="40110E05" w14:textId="77777777" w:rsidR="0077767E" w:rsidRPr="00E002D0" w:rsidRDefault="00CA73E2">
            <w:pPr>
              <w:tabs>
                <w:tab w:val="right" w:pos="4122"/>
              </w:tabs>
              <w:jc w:val="both"/>
              <w:rPr>
                <w:rFonts w:ascii="Arial" w:hAnsi="Arial" w:cs="Arial"/>
                <w:color w:val="000000"/>
                <w:sz w:val="20"/>
                <w:szCs w:val="20"/>
                <w:highlight w:val="lightGray"/>
              </w:rPr>
            </w:pPr>
            <w:r w:rsidRPr="00E002D0">
              <w:rPr>
                <w:rFonts w:ascii="Arial" w:hAnsi="Arial" w:cs="Arial"/>
                <w:color w:val="000000"/>
                <w:sz w:val="20"/>
                <w:szCs w:val="20"/>
                <w:highlight w:val="lightGray"/>
              </w:rPr>
              <w:sym w:font="Marlett" w:char="F068"/>
            </w:r>
          </w:p>
          <w:p w14:paraId="6953BBF1" w14:textId="77777777" w:rsidR="0077767E" w:rsidRPr="00E002D0" w:rsidRDefault="00CA73E2">
            <w:pPr>
              <w:jc w:val="both"/>
              <w:rPr>
                <w:rFonts w:ascii="Arial" w:hAnsi="Arial" w:cs="Arial"/>
                <w:color w:val="000000"/>
                <w:sz w:val="20"/>
                <w:szCs w:val="20"/>
              </w:rPr>
            </w:pPr>
            <w:r w:rsidRPr="00E002D0">
              <w:rPr>
                <w:rFonts w:ascii="Arial" w:hAnsi="Arial" w:cs="Arial"/>
                <w:color w:val="000000"/>
                <w:sz w:val="20"/>
                <w:szCs w:val="20"/>
                <w:highlight w:val="lightGray"/>
              </w:rPr>
              <w:sym w:font="Marlett" w:char="F068"/>
            </w:r>
          </w:p>
          <w:p w14:paraId="4C5DFC7E" w14:textId="77777777" w:rsidR="0077767E" w:rsidRPr="00E002D0" w:rsidRDefault="0077767E">
            <w:pPr>
              <w:jc w:val="both"/>
              <w:rPr>
                <w:rFonts w:ascii="Arial" w:hAnsi="Arial" w:cs="Arial"/>
                <w:color w:val="000000"/>
                <w:sz w:val="20"/>
                <w:szCs w:val="20"/>
              </w:rPr>
            </w:pPr>
          </w:p>
          <w:p w14:paraId="4CAC55D9" w14:textId="77777777" w:rsidR="0077767E" w:rsidRPr="00E002D0" w:rsidRDefault="00CA73E2">
            <w:pPr>
              <w:tabs>
                <w:tab w:val="right" w:pos="4122"/>
              </w:tabs>
              <w:jc w:val="both"/>
              <w:rPr>
                <w:rFonts w:ascii="Arial" w:hAnsi="Arial" w:cs="Arial"/>
                <w:color w:val="000000"/>
                <w:sz w:val="20"/>
                <w:szCs w:val="20"/>
              </w:rPr>
            </w:pPr>
            <w:r w:rsidRPr="00E002D0">
              <w:rPr>
                <w:rFonts w:ascii="Arial" w:hAnsi="Arial" w:cs="Arial"/>
                <w:color w:val="000000"/>
                <w:sz w:val="20"/>
                <w:szCs w:val="20"/>
              </w:rPr>
              <w:t>______________________________________</w:t>
            </w:r>
          </w:p>
          <w:p w14:paraId="0A664B24" w14:textId="77777777" w:rsidR="0077767E" w:rsidRPr="00E002D0" w:rsidRDefault="00CA73E2">
            <w:pPr>
              <w:jc w:val="both"/>
              <w:rPr>
                <w:rFonts w:ascii="Arial" w:hAnsi="Arial" w:cs="Arial"/>
                <w:color w:val="000000"/>
                <w:sz w:val="20"/>
                <w:szCs w:val="20"/>
                <w:highlight w:val="lightGray"/>
              </w:rPr>
            </w:pPr>
            <w:r w:rsidRPr="00E002D0">
              <w:rPr>
                <w:rFonts w:ascii="Arial" w:hAnsi="Arial" w:cs="Arial"/>
                <w:color w:val="000000"/>
                <w:sz w:val="20"/>
                <w:szCs w:val="20"/>
                <w:highlight w:val="lightGray"/>
              </w:rPr>
              <w:sym w:font="Marlett" w:char="F068"/>
            </w:r>
          </w:p>
          <w:p w14:paraId="115D475F" w14:textId="77777777" w:rsidR="0077767E" w:rsidRPr="00E002D0" w:rsidRDefault="00CA73E2">
            <w:pPr>
              <w:jc w:val="both"/>
              <w:rPr>
                <w:rFonts w:ascii="Arial" w:hAnsi="Arial" w:cs="Arial"/>
                <w:color w:val="000000"/>
                <w:sz w:val="20"/>
                <w:szCs w:val="20"/>
              </w:rPr>
            </w:pPr>
            <w:r w:rsidRPr="00E002D0">
              <w:rPr>
                <w:rFonts w:ascii="Arial" w:hAnsi="Arial" w:cs="Arial"/>
                <w:color w:val="000000"/>
                <w:sz w:val="20"/>
                <w:szCs w:val="20"/>
                <w:highlight w:val="lightGray"/>
              </w:rPr>
              <w:sym w:font="Marlett" w:char="F068"/>
            </w:r>
          </w:p>
          <w:p w14:paraId="4287D031" w14:textId="77777777" w:rsidR="0077767E" w:rsidRPr="00E002D0" w:rsidRDefault="0077767E">
            <w:pPr>
              <w:jc w:val="both"/>
              <w:rPr>
                <w:rFonts w:ascii="Arial" w:hAnsi="Arial" w:cs="Arial"/>
                <w:b/>
                <w:bCs/>
                <w:color w:val="000000"/>
                <w:sz w:val="20"/>
                <w:szCs w:val="20"/>
              </w:rPr>
            </w:pPr>
          </w:p>
        </w:tc>
      </w:tr>
      <w:permEnd w:id="1939681946"/>
      <w:tr w:rsidR="0077767E" w:rsidRPr="00E002D0" w14:paraId="774DD7AC" w14:textId="77777777">
        <w:tc>
          <w:tcPr>
            <w:tcW w:w="2943" w:type="dxa"/>
          </w:tcPr>
          <w:p w14:paraId="230D3594" w14:textId="77777777" w:rsidR="0077767E" w:rsidRPr="00E002D0" w:rsidRDefault="0077767E">
            <w:pPr>
              <w:keepNext/>
              <w:jc w:val="both"/>
              <w:rPr>
                <w:rFonts w:ascii="Arial" w:hAnsi="Arial" w:cs="Arial"/>
                <w:color w:val="000000"/>
                <w:sz w:val="20"/>
                <w:szCs w:val="20"/>
              </w:rPr>
            </w:pPr>
          </w:p>
        </w:tc>
        <w:tc>
          <w:tcPr>
            <w:tcW w:w="4536" w:type="dxa"/>
          </w:tcPr>
          <w:p w14:paraId="4CCD33ED" w14:textId="77777777" w:rsidR="0077767E" w:rsidRPr="00E002D0" w:rsidRDefault="00CA73E2">
            <w:pPr>
              <w:keepNext/>
              <w:spacing w:before="120" w:after="480"/>
              <w:jc w:val="both"/>
              <w:rPr>
                <w:rFonts w:ascii="Arial" w:hAnsi="Arial" w:cs="Arial"/>
                <w:b/>
                <w:bCs/>
                <w:color w:val="000000"/>
                <w:sz w:val="20"/>
                <w:szCs w:val="20"/>
              </w:rPr>
            </w:pPr>
            <w:r w:rsidRPr="00E002D0">
              <w:rPr>
                <w:rFonts w:ascii="Arial" w:hAnsi="Arial" w:cs="Arial"/>
                <w:b/>
                <w:bCs/>
                <w:color w:val="000000"/>
                <w:sz w:val="20"/>
                <w:szCs w:val="20"/>
              </w:rPr>
              <w:t>CONJOINT</w:t>
            </w:r>
          </w:p>
        </w:tc>
      </w:tr>
      <w:tr w:rsidR="0077767E" w:rsidRPr="00E002D0" w14:paraId="06791C21" w14:textId="77777777">
        <w:tc>
          <w:tcPr>
            <w:tcW w:w="2943" w:type="dxa"/>
          </w:tcPr>
          <w:p w14:paraId="0057D3C1" w14:textId="77777777" w:rsidR="0077767E" w:rsidRPr="00E002D0" w:rsidRDefault="0077767E">
            <w:pPr>
              <w:jc w:val="both"/>
              <w:rPr>
                <w:rFonts w:ascii="Arial" w:hAnsi="Arial" w:cs="Arial"/>
                <w:color w:val="000000"/>
                <w:sz w:val="20"/>
                <w:szCs w:val="20"/>
              </w:rPr>
            </w:pPr>
            <w:permStart w:id="835592074" w:edGrp="everyone" w:colFirst="1" w:colLast="1"/>
          </w:p>
        </w:tc>
        <w:tc>
          <w:tcPr>
            <w:tcW w:w="4536" w:type="dxa"/>
          </w:tcPr>
          <w:p w14:paraId="446346BD" w14:textId="77777777" w:rsidR="0077767E" w:rsidRPr="00E002D0" w:rsidRDefault="00CA73E2">
            <w:pPr>
              <w:tabs>
                <w:tab w:val="right" w:pos="4122"/>
              </w:tabs>
              <w:jc w:val="both"/>
              <w:rPr>
                <w:rFonts w:ascii="Arial" w:hAnsi="Arial" w:cs="Arial"/>
                <w:color w:val="000000"/>
                <w:sz w:val="20"/>
                <w:szCs w:val="20"/>
              </w:rPr>
            </w:pPr>
            <w:r w:rsidRPr="00E002D0">
              <w:rPr>
                <w:rFonts w:ascii="Arial" w:hAnsi="Arial" w:cs="Arial"/>
                <w:color w:val="000000"/>
                <w:sz w:val="20"/>
                <w:szCs w:val="20"/>
              </w:rPr>
              <w:t>______________________________________</w:t>
            </w:r>
          </w:p>
          <w:p w14:paraId="2F9DA045" w14:textId="77777777" w:rsidR="0077767E" w:rsidRPr="00E002D0" w:rsidRDefault="00CA73E2">
            <w:pPr>
              <w:tabs>
                <w:tab w:val="right" w:pos="4122"/>
              </w:tabs>
              <w:jc w:val="both"/>
              <w:rPr>
                <w:rFonts w:ascii="Arial" w:hAnsi="Arial" w:cs="Arial"/>
                <w:color w:val="000000"/>
                <w:sz w:val="20"/>
                <w:szCs w:val="20"/>
              </w:rPr>
            </w:pPr>
            <w:r w:rsidRPr="00E002D0">
              <w:rPr>
                <w:rFonts w:ascii="Arial" w:hAnsi="Arial" w:cs="Arial"/>
                <w:color w:val="000000"/>
                <w:sz w:val="20"/>
                <w:szCs w:val="20"/>
                <w:highlight w:val="lightGray"/>
              </w:rPr>
              <w:sym w:font="Marlett" w:char="F068"/>
            </w:r>
          </w:p>
          <w:p w14:paraId="4D1A5699" w14:textId="77777777" w:rsidR="0077767E" w:rsidRPr="00E002D0" w:rsidRDefault="0077767E">
            <w:pPr>
              <w:jc w:val="both"/>
              <w:rPr>
                <w:rFonts w:ascii="Arial" w:hAnsi="Arial" w:cs="Arial"/>
                <w:b/>
                <w:bCs/>
                <w:color w:val="000000"/>
                <w:sz w:val="20"/>
                <w:szCs w:val="20"/>
              </w:rPr>
            </w:pPr>
          </w:p>
        </w:tc>
      </w:tr>
      <w:permEnd w:id="835592074"/>
      <w:tr w:rsidR="0077767E" w:rsidRPr="00E002D0" w14:paraId="721DA425" w14:textId="77777777">
        <w:tc>
          <w:tcPr>
            <w:tcW w:w="2943" w:type="dxa"/>
          </w:tcPr>
          <w:p w14:paraId="6F38CAB8" w14:textId="77777777" w:rsidR="0077767E" w:rsidRPr="00E002D0" w:rsidRDefault="0077767E">
            <w:pPr>
              <w:keepNext/>
              <w:jc w:val="both"/>
              <w:rPr>
                <w:rFonts w:ascii="Arial" w:hAnsi="Arial" w:cs="Arial"/>
                <w:color w:val="000000"/>
                <w:sz w:val="20"/>
                <w:szCs w:val="20"/>
              </w:rPr>
            </w:pPr>
          </w:p>
        </w:tc>
        <w:tc>
          <w:tcPr>
            <w:tcW w:w="4536" w:type="dxa"/>
          </w:tcPr>
          <w:p w14:paraId="70C5DF8A" w14:textId="77777777" w:rsidR="0077767E" w:rsidRPr="00E002D0" w:rsidRDefault="00CA73E2">
            <w:pPr>
              <w:keepNext/>
              <w:spacing w:before="120" w:after="480"/>
              <w:jc w:val="both"/>
              <w:rPr>
                <w:rFonts w:ascii="Arial" w:hAnsi="Arial" w:cs="Arial"/>
                <w:b/>
                <w:bCs/>
                <w:color w:val="000000"/>
                <w:sz w:val="20"/>
                <w:szCs w:val="20"/>
              </w:rPr>
            </w:pPr>
            <w:r w:rsidRPr="00E002D0">
              <w:rPr>
                <w:rFonts w:ascii="Arial" w:hAnsi="Arial" w:cs="Arial"/>
                <w:b/>
                <w:bCs/>
                <w:color w:val="000000"/>
                <w:sz w:val="20"/>
                <w:szCs w:val="20"/>
              </w:rPr>
              <w:t xml:space="preserve">BANQUE ÉQUITABLE </w:t>
            </w:r>
          </w:p>
        </w:tc>
      </w:tr>
      <w:tr w:rsidR="0077767E" w:rsidRPr="00E002D0" w14:paraId="006E3B6E" w14:textId="77777777">
        <w:tc>
          <w:tcPr>
            <w:tcW w:w="2943" w:type="dxa"/>
          </w:tcPr>
          <w:p w14:paraId="762F18BF" w14:textId="77777777" w:rsidR="0077767E" w:rsidRPr="00E002D0" w:rsidRDefault="0077767E">
            <w:pPr>
              <w:jc w:val="both"/>
              <w:rPr>
                <w:rFonts w:ascii="Arial" w:hAnsi="Arial" w:cs="Arial"/>
                <w:color w:val="000000"/>
                <w:sz w:val="20"/>
                <w:szCs w:val="20"/>
              </w:rPr>
            </w:pPr>
          </w:p>
        </w:tc>
        <w:tc>
          <w:tcPr>
            <w:tcW w:w="4536" w:type="dxa"/>
          </w:tcPr>
          <w:p w14:paraId="07D55A97" w14:textId="77777777" w:rsidR="0077767E" w:rsidRPr="00E002D0" w:rsidRDefault="00CA73E2">
            <w:pPr>
              <w:tabs>
                <w:tab w:val="right" w:pos="4122"/>
              </w:tabs>
              <w:jc w:val="both"/>
              <w:rPr>
                <w:rFonts w:ascii="Arial" w:hAnsi="Arial" w:cs="Arial"/>
                <w:color w:val="000000"/>
                <w:sz w:val="20"/>
                <w:szCs w:val="20"/>
              </w:rPr>
            </w:pPr>
            <w:permStart w:id="754805297" w:edGrp="everyone"/>
            <w:r w:rsidRPr="00E002D0">
              <w:rPr>
                <w:rFonts w:ascii="Arial" w:hAnsi="Arial" w:cs="Arial"/>
                <w:color w:val="000000"/>
                <w:sz w:val="20"/>
                <w:szCs w:val="20"/>
              </w:rPr>
              <w:t>______________________________________</w:t>
            </w:r>
          </w:p>
          <w:p w14:paraId="1F01086E" w14:textId="77777777" w:rsidR="0077767E" w:rsidRPr="00E002D0" w:rsidRDefault="00CA73E2">
            <w:pPr>
              <w:jc w:val="both"/>
              <w:rPr>
                <w:rFonts w:ascii="Arial" w:hAnsi="Arial" w:cs="Arial"/>
                <w:color w:val="000000"/>
                <w:sz w:val="20"/>
                <w:szCs w:val="20"/>
                <w:highlight w:val="lightGray"/>
              </w:rPr>
            </w:pPr>
            <w:r w:rsidRPr="00E002D0">
              <w:rPr>
                <w:rFonts w:ascii="Arial" w:hAnsi="Arial" w:cs="Arial"/>
                <w:color w:val="000000"/>
                <w:sz w:val="20"/>
                <w:szCs w:val="20"/>
                <w:highlight w:val="lightGray"/>
              </w:rPr>
              <w:sym w:font="Marlett" w:char="F068"/>
            </w:r>
          </w:p>
          <w:p w14:paraId="05AD38EF" w14:textId="77777777" w:rsidR="0077767E" w:rsidRPr="00E002D0" w:rsidRDefault="00CA73E2">
            <w:pPr>
              <w:jc w:val="both"/>
              <w:rPr>
                <w:rFonts w:ascii="Arial" w:hAnsi="Arial" w:cs="Arial"/>
                <w:color w:val="000000"/>
                <w:sz w:val="20"/>
                <w:szCs w:val="20"/>
              </w:rPr>
            </w:pPr>
            <w:r w:rsidRPr="00E002D0">
              <w:rPr>
                <w:rFonts w:ascii="Arial" w:hAnsi="Arial" w:cs="Arial"/>
                <w:color w:val="000000"/>
                <w:sz w:val="20"/>
                <w:szCs w:val="20"/>
                <w:highlight w:val="lightGray"/>
              </w:rPr>
              <w:sym w:font="Marlett" w:char="F068"/>
            </w:r>
          </w:p>
          <w:permEnd w:id="754805297"/>
          <w:p w14:paraId="616DDB8D" w14:textId="77777777" w:rsidR="0077767E" w:rsidRPr="00E002D0" w:rsidRDefault="0077767E">
            <w:pPr>
              <w:jc w:val="both"/>
              <w:rPr>
                <w:rFonts w:ascii="Arial" w:hAnsi="Arial" w:cs="Arial"/>
                <w:b/>
                <w:bCs/>
                <w:color w:val="000000"/>
                <w:sz w:val="20"/>
                <w:szCs w:val="20"/>
              </w:rPr>
            </w:pPr>
          </w:p>
          <w:p w14:paraId="4E8C88F0" w14:textId="77777777" w:rsidR="0077767E" w:rsidRPr="00E002D0" w:rsidRDefault="0077767E">
            <w:pPr>
              <w:jc w:val="both"/>
              <w:rPr>
                <w:rFonts w:ascii="Arial" w:hAnsi="Arial" w:cs="Arial"/>
                <w:b/>
                <w:bCs/>
                <w:color w:val="000000"/>
                <w:sz w:val="20"/>
                <w:szCs w:val="20"/>
              </w:rPr>
            </w:pPr>
          </w:p>
        </w:tc>
      </w:tr>
      <w:tr w:rsidR="0077767E" w:rsidRPr="00E002D0" w14:paraId="3330E2BA" w14:textId="77777777">
        <w:tc>
          <w:tcPr>
            <w:tcW w:w="2943" w:type="dxa"/>
          </w:tcPr>
          <w:p w14:paraId="1FEA8F14" w14:textId="77777777" w:rsidR="0077767E" w:rsidRPr="00E002D0" w:rsidRDefault="0077767E">
            <w:pPr>
              <w:jc w:val="both"/>
              <w:rPr>
                <w:rFonts w:ascii="Arial" w:hAnsi="Arial" w:cs="Arial"/>
                <w:color w:val="000000"/>
                <w:sz w:val="20"/>
                <w:szCs w:val="20"/>
              </w:rPr>
            </w:pPr>
          </w:p>
        </w:tc>
        <w:tc>
          <w:tcPr>
            <w:tcW w:w="4536" w:type="dxa"/>
          </w:tcPr>
          <w:p w14:paraId="047FBAE0" w14:textId="77777777" w:rsidR="0077767E" w:rsidRPr="00E002D0" w:rsidRDefault="0077767E">
            <w:pPr>
              <w:jc w:val="both"/>
              <w:rPr>
                <w:rFonts w:ascii="Arial" w:hAnsi="Arial" w:cs="Arial"/>
                <w:b/>
                <w:bCs/>
                <w:color w:val="000000"/>
                <w:sz w:val="20"/>
                <w:szCs w:val="20"/>
              </w:rPr>
            </w:pPr>
          </w:p>
        </w:tc>
      </w:tr>
      <w:tr w:rsidR="0077767E" w:rsidRPr="00E002D0" w14:paraId="647C34AB" w14:textId="77777777">
        <w:tc>
          <w:tcPr>
            <w:tcW w:w="2943" w:type="dxa"/>
          </w:tcPr>
          <w:p w14:paraId="7576D65E" w14:textId="77777777" w:rsidR="0077767E" w:rsidRPr="00E002D0" w:rsidRDefault="0077767E">
            <w:pPr>
              <w:jc w:val="both"/>
              <w:rPr>
                <w:rFonts w:ascii="Arial" w:hAnsi="Arial" w:cs="Arial"/>
                <w:color w:val="000000"/>
                <w:sz w:val="20"/>
                <w:szCs w:val="20"/>
              </w:rPr>
            </w:pPr>
          </w:p>
        </w:tc>
        <w:tc>
          <w:tcPr>
            <w:tcW w:w="4536" w:type="dxa"/>
          </w:tcPr>
          <w:p w14:paraId="6B0ABFB5" w14:textId="77777777" w:rsidR="0077767E" w:rsidRPr="00E002D0" w:rsidRDefault="00CA73E2">
            <w:pPr>
              <w:tabs>
                <w:tab w:val="right" w:pos="4122"/>
              </w:tabs>
              <w:jc w:val="both"/>
              <w:rPr>
                <w:rFonts w:ascii="Arial" w:hAnsi="Arial" w:cs="Arial"/>
                <w:color w:val="000000"/>
                <w:sz w:val="20"/>
                <w:szCs w:val="20"/>
              </w:rPr>
            </w:pPr>
            <w:permStart w:id="1488722567" w:edGrp="everyone"/>
            <w:r w:rsidRPr="00E002D0">
              <w:rPr>
                <w:rFonts w:ascii="Arial" w:hAnsi="Arial" w:cs="Arial"/>
                <w:color w:val="000000"/>
                <w:sz w:val="20"/>
                <w:szCs w:val="20"/>
              </w:rPr>
              <w:t>______________________________________</w:t>
            </w:r>
          </w:p>
          <w:p w14:paraId="16696609" w14:textId="77777777" w:rsidR="0077767E" w:rsidRPr="00E002D0" w:rsidRDefault="00CA73E2">
            <w:pPr>
              <w:jc w:val="both"/>
              <w:rPr>
                <w:rFonts w:ascii="Arial" w:hAnsi="Arial" w:cs="Arial"/>
                <w:b/>
                <w:bCs/>
                <w:color w:val="000000"/>
                <w:sz w:val="20"/>
                <w:szCs w:val="20"/>
              </w:rPr>
            </w:pPr>
            <w:r w:rsidRPr="00E002D0">
              <w:rPr>
                <w:rFonts w:ascii="Arial" w:hAnsi="Arial" w:cs="Arial"/>
                <w:color w:val="000000"/>
                <w:sz w:val="20"/>
                <w:szCs w:val="20"/>
              </w:rPr>
              <w:t>M</w:t>
            </w:r>
            <w:r w:rsidRPr="00E002D0">
              <w:rPr>
                <w:rFonts w:ascii="Arial" w:hAnsi="Arial" w:cs="Arial"/>
                <w:color w:val="000000"/>
                <w:sz w:val="20"/>
                <w:szCs w:val="20"/>
                <w:vertAlign w:val="superscript"/>
              </w:rPr>
              <w:t>e</w:t>
            </w:r>
            <w:r w:rsidRPr="00E002D0">
              <w:rPr>
                <w:rFonts w:ascii="Arial" w:hAnsi="Arial" w:cs="Arial"/>
                <w:color w:val="000000"/>
                <w:sz w:val="20"/>
                <w:szCs w:val="20"/>
              </w:rPr>
              <w:t> </w:t>
            </w:r>
            <w:r w:rsidRPr="00E002D0">
              <w:rPr>
                <w:rFonts w:ascii="Arial" w:hAnsi="Arial" w:cs="Arial"/>
                <w:color w:val="000000"/>
                <w:sz w:val="20"/>
                <w:szCs w:val="20"/>
                <w:highlight w:val="lightGray"/>
              </w:rPr>
              <w:sym w:font="Marlett" w:char="F068"/>
            </w:r>
            <w:r w:rsidRPr="00E002D0">
              <w:rPr>
                <w:rFonts w:ascii="Arial" w:hAnsi="Arial" w:cs="Arial"/>
                <w:color w:val="000000"/>
                <w:sz w:val="20"/>
                <w:szCs w:val="20"/>
              </w:rPr>
              <w:t>, notaire</w:t>
            </w:r>
            <w:permEnd w:id="1488722567"/>
          </w:p>
        </w:tc>
      </w:tr>
    </w:tbl>
    <w:p w14:paraId="0BFD7651" w14:textId="77777777" w:rsidR="0077767E" w:rsidRPr="00E002D0" w:rsidRDefault="0077767E">
      <w:pPr>
        <w:rPr>
          <w:rFonts w:ascii="Arial" w:hAnsi="Arial" w:cs="Arial"/>
          <w:color w:val="000000"/>
          <w:sz w:val="20"/>
          <w:szCs w:val="20"/>
        </w:rPr>
      </w:pPr>
    </w:p>
    <w:p w14:paraId="15B0AE03" w14:textId="77777777" w:rsidR="0077767E" w:rsidRPr="00E002D0" w:rsidRDefault="0077767E">
      <w:pPr>
        <w:pStyle w:val="BodyText2"/>
        <w:rPr>
          <w:rFonts w:ascii="Arial" w:hAnsi="Arial" w:cs="Arial"/>
          <w:sz w:val="20"/>
          <w:szCs w:val="20"/>
        </w:rPr>
      </w:pPr>
    </w:p>
    <w:p w14:paraId="36105F7D" w14:textId="77777777" w:rsidR="0077767E" w:rsidRPr="00E002D0" w:rsidRDefault="0077767E">
      <w:pPr>
        <w:ind w:left="-2430" w:firstLine="2430"/>
        <w:rPr>
          <w:rFonts w:ascii="Arial" w:hAnsi="Arial" w:cs="Arial"/>
          <w:b/>
          <w:bCs/>
          <w:sz w:val="20"/>
          <w:szCs w:val="20"/>
        </w:rPr>
      </w:pPr>
    </w:p>
    <w:p w14:paraId="2D2C134E" w14:textId="77777777" w:rsidR="0077767E" w:rsidRPr="005440ED" w:rsidRDefault="00CA73E2">
      <w:pPr>
        <w:pStyle w:val="Title1"/>
        <w:spacing w:after="0"/>
        <w:ind w:left="-2430" w:firstLine="2430"/>
        <w:rPr>
          <w:rFonts w:ascii="Arial" w:hAnsi="Arial" w:cs="Arial"/>
          <w:sz w:val="20"/>
          <w:szCs w:val="20"/>
          <w:lang w:val="en-CA"/>
        </w:rPr>
      </w:pPr>
      <w:r w:rsidRPr="005440ED">
        <w:rPr>
          <w:rFonts w:ascii="Arial" w:hAnsi="Arial" w:cs="Arial"/>
          <w:sz w:val="20"/>
          <w:szCs w:val="20"/>
          <w:lang w:val="en-CA"/>
        </w:rPr>
        <w:lastRenderedPageBreak/>
        <w:t>ANNEXE A</w:t>
      </w:r>
    </w:p>
    <w:p w14:paraId="0EED6976" w14:textId="77777777" w:rsidR="0077767E" w:rsidRPr="004A743E" w:rsidRDefault="0077767E">
      <w:pPr>
        <w:pStyle w:val="Title1"/>
        <w:spacing w:after="0"/>
        <w:ind w:left="-2430" w:firstLine="2430"/>
        <w:rPr>
          <w:rFonts w:ascii="Arial" w:hAnsi="Arial" w:cs="Arial"/>
          <w:sz w:val="20"/>
          <w:szCs w:val="20"/>
          <w:lang w:val="en-CA"/>
        </w:rPr>
      </w:pPr>
    </w:p>
    <w:p w14:paraId="44F38A57" w14:textId="77777777" w:rsidR="0077767E" w:rsidRPr="004A743E" w:rsidRDefault="00CA73E2">
      <w:pPr>
        <w:pStyle w:val="Title1"/>
        <w:spacing w:after="0"/>
        <w:ind w:left="-2430" w:firstLine="2430"/>
        <w:rPr>
          <w:rFonts w:ascii="Arial" w:hAnsi="Arial" w:cs="Arial"/>
          <w:sz w:val="20"/>
          <w:szCs w:val="20"/>
          <w:lang w:val="en-CA"/>
        </w:rPr>
      </w:pPr>
      <w:proofErr w:type="spellStart"/>
      <w:r w:rsidRPr="004A743E">
        <w:rPr>
          <w:rFonts w:ascii="Arial" w:hAnsi="Arial" w:cs="Arial"/>
          <w:sz w:val="20"/>
          <w:szCs w:val="20"/>
          <w:lang w:val="en-CA"/>
        </w:rPr>
        <w:t>Taux</w:t>
      </w:r>
      <w:proofErr w:type="spellEnd"/>
      <w:r w:rsidRPr="004A743E">
        <w:rPr>
          <w:rFonts w:ascii="Arial" w:hAnsi="Arial" w:cs="Arial"/>
          <w:sz w:val="20"/>
          <w:szCs w:val="20"/>
          <w:lang w:val="en-CA"/>
        </w:rPr>
        <w:t xml:space="preserve"> </w:t>
      </w:r>
      <w:proofErr w:type="spellStart"/>
      <w:r w:rsidRPr="004A743E">
        <w:rPr>
          <w:rFonts w:ascii="Arial" w:hAnsi="Arial" w:cs="Arial"/>
          <w:sz w:val="20"/>
          <w:szCs w:val="20"/>
          <w:lang w:val="en-CA"/>
        </w:rPr>
        <w:t>équivalents</w:t>
      </w:r>
      <w:proofErr w:type="spellEnd"/>
    </w:p>
    <w:p w14:paraId="4E0F0778" w14:textId="77777777" w:rsidR="0077767E" w:rsidRPr="00A10CAF" w:rsidRDefault="0077767E">
      <w:pPr>
        <w:pStyle w:val="Title1"/>
        <w:spacing w:after="0"/>
        <w:ind w:left="-2430" w:firstLine="2430"/>
        <w:rPr>
          <w:rFonts w:ascii="Arial" w:hAnsi="Arial" w:cs="Arial"/>
          <w:sz w:val="20"/>
          <w:szCs w:val="20"/>
          <w:lang w:val="en-CA"/>
        </w:rPr>
      </w:pPr>
    </w:p>
    <w:tbl>
      <w:tblPr>
        <w:tblW w:w="7798" w:type="pct"/>
        <w:tblInd w:w="-3266" w:type="dxa"/>
        <w:tblLook w:val="04A0" w:firstRow="1" w:lastRow="0" w:firstColumn="1" w:lastColumn="0" w:noHBand="0" w:noVBand="1"/>
      </w:tblPr>
      <w:tblGrid>
        <w:gridCol w:w="1007"/>
        <w:gridCol w:w="1127"/>
        <w:gridCol w:w="222"/>
        <w:gridCol w:w="1007"/>
        <w:gridCol w:w="1127"/>
        <w:gridCol w:w="222"/>
        <w:gridCol w:w="1007"/>
        <w:gridCol w:w="1127"/>
        <w:gridCol w:w="222"/>
        <w:gridCol w:w="1007"/>
        <w:gridCol w:w="1127"/>
        <w:gridCol w:w="222"/>
        <w:gridCol w:w="1007"/>
        <w:gridCol w:w="1127"/>
      </w:tblGrid>
      <w:tr w:rsidR="0077767E" w:rsidRPr="00E002D0" w14:paraId="16F3F830" w14:textId="77777777" w:rsidTr="00E002D0">
        <w:trPr>
          <w:trHeight w:val="20"/>
          <w:tblHeader/>
        </w:trPr>
        <w:tc>
          <w:tcPr>
            <w:tcW w:w="436" w:type="pct"/>
            <w:tcBorders>
              <w:top w:val="single" w:sz="4" w:space="0" w:color="auto"/>
              <w:left w:val="single" w:sz="4" w:space="0" w:color="auto"/>
              <w:bottom w:val="single" w:sz="8" w:space="0" w:color="auto"/>
              <w:right w:val="nil"/>
            </w:tcBorders>
            <w:shd w:val="clear" w:color="auto" w:fill="auto"/>
            <w:vAlign w:val="center"/>
            <w:hideMark/>
          </w:tcPr>
          <w:p w14:paraId="319E5498" w14:textId="77777777" w:rsidR="0077767E" w:rsidRPr="00E002D0" w:rsidRDefault="00CA73E2">
            <w:pPr>
              <w:jc w:val="center"/>
              <w:rPr>
                <w:rFonts w:ascii="Arial" w:hAnsi="Arial" w:cs="Arial"/>
                <w:b/>
                <w:bCs/>
                <w:color w:val="000000"/>
                <w:sz w:val="18"/>
                <w:szCs w:val="18"/>
              </w:rPr>
            </w:pPr>
            <w:r w:rsidRPr="00E002D0">
              <w:rPr>
                <w:rFonts w:ascii="Arial" w:hAnsi="Arial" w:cs="Arial"/>
                <w:b/>
                <w:bCs/>
                <w:color w:val="000000"/>
                <w:sz w:val="18"/>
                <w:szCs w:val="18"/>
              </w:rPr>
              <w:t xml:space="preserve">Calculé </w:t>
            </w:r>
            <w:proofErr w:type="spellStart"/>
            <w:r w:rsidRPr="00E002D0">
              <w:rPr>
                <w:rFonts w:ascii="Arial" w:hAnsi="Arial" w:cs="Arial"/>
                <w:b/>
                <w:bCs/>
                <w:color w:val="000000"/>
                <w:sz w:val="18"/>
                <w:szCs w:val="18"/>
              </w:rPr>
              <w:t>mensuel-lement</w:t>
            </w:r>
            <w:proofErr w:type="spellEnd"/>
            <w:r w:rsidRPr="00E002D0">
              <w:rPr>
                <w:rFonts w:ascii="Arial" w:hAnsi="Arial" w:cs="Arial"/>
                <w:b/>
                <w:bCs/>
                <w:color w:val="000000"/>
                <w:sz w:val="18"/>
                <w:szCs w:val="18"/>
              </w:rPr>
              <w:t xml:space="preserve"> non à l’avance</w:t>
            </w:r>
          </w:p>
          <w:p w14:paraId="2220286F" w14:textId="77777777" w:rsidR="0077767E" w:rsidRPr="00E002D0" w:rsidRDefault="0077767E">
            <w:pPr>
              <w:jc w:val="center"/>
              <w:rPr>
                <w:rFonts w:ascii="Arial" w:hAnsi="Arial" w:cs="Arial"/>
                <w:b/>
                <w:bCs/>
                <w:color w:val="000000"/>
                <w:sz w:val="18"/>
                <w:szCs w:val="18"/>
              </w:rPr>
            </w:pPr>
          </w:p>
          <w:p w14:paraId="46BBDC4D" w14:textId="77777777" w:rsidR="0077767E" w:rsidRPr="00E002D0" w:rsidRDefault="00CA73E2">
            <w:pPr>
              <w:jc w:val="center"/>
              <w:rPr>
                <w:rFonts w:ascii="Arial" w:hAnsi="Arial" w:cs="Arial"/>
                <w:b/>
                <w:bCs/>
                <w:color w:val="000000"/>
                <w:sz w:val="18"/>
                <w:szCs w:val="18"/>
                <w:lang w:val="en-CA"/>
              </w:rPr>
            </w:pPr>
            <w:r w:rsidRPr="00E002D0">
              <w:rPr>
                <w:rFonts w:ascii="Arial" w:hAnsi="Arial" w:cs="Arial"/>
                <w:b/>
                <w:bCs/>
                <w:color w:val="000000"/>
                <w:sz w:val="18"/>
                <w:szCs w:val="18"/>
                <w:lang w:val="en-CA"/>
              </w:rPr>
              <w:t>(%)</w:t>
            </w:r>
          </w:p>
        </w:tc>
        <w:tc>
          <w:tcPr>
            <w:tcW w:w="488" w:type="pct"/>
            <w:tcBorders>
              <w:top w:val="single" w:sz="4" w:space="0" w:color="auto"/>
              <w:left w:val="nil"/>
              <w:bottom w:val="single" w:sz="8" w:space="0" w:color="auto"/>
              <w:right w:val="single" w:sz="4" w:space="0" w:color="auto"/>
            </w:tcBorders>
            <w:shd w:val="clear" w:color="auto" w:fill="auto"/>
            <w:vAlign w:val="center"/>
            <w:hideMark/>
          </w:tcPr>
          <w:p w14:paraId="2FFF55BB" w14:textId="77777777" w:rsidR="0077767E" w:rsidRPr="00E002D0" w:rsidRDefault="00CA73E2">
            <w:pPr>
              <w:jc w:val="center"/>
              <w:rPr>
                <w:rFonts w:ascii="Arial" w:hAnsi="Arial" w:cs="Arial"/>
                <w:b/>
                <w:bCs/>
                <w:color w:val="000000"/>
                <w:sz w:val="18"/>
                <w:szCs w:val="18"/>
              </w:rPr>
            </w:pPr>
            <w:r w:rsidRPr="00E002D0">
              <w:rPr>
                <w:rFonts w:ascii="Arial" w:hAnsi="Arial" w:cs="Arial"/>
                <w:b/>
                <w:bCs/>
                <w:color w:val="000000"/>
                <w:sz w:val="18"/>
                <w:szCs w:val="18"/>
              </w:rPr>
              <w:t xml:space="preserve">Calculé </w:t>
            </w:r>
            <w:proofErr w:type="spellStart"/>
            <w:r w:rsidRPr="00E002D0">
              <w:rPr>
                <w:rFonts w:ascii="Arial" w:hAnsi="Arial" w:cs="Arial"/>
                <w:b/>
                <w:bCs/>
                <w:color w:val="000000"/>
                <w:sz w:val="18"/>
                <w:szCs w:val="18"/>
              </w:rPr>
              <w:t>semes-triellement</w:t>
            </w:r>
            <w:proofErr w:type="spellEnd"/>
            <w:r w:rsidRPr="00E002D0">
              <w:rPr>
                <w:rFonts w:ascii="Arial" w:hAnsi="Arial" w:cs="Arial"/>
                <w:b/>
                <w:bCs/>
                <w:color w:val="000000"/>
                <w:sz w:val="18"/>
                <w:szCs w:val="18"/>
              </w:rPr>
              <w:t xml:space="preserve"> non à l’avance (%)</w:t>
            </w:r>
          </w:p>
        </w:tc>
        <w:tc>
          <w:tcPr>
            <w:tcW w:w="96" w:type="pct"/>
            <w:tcBorders>
              <w:top w:val="nil"/>
              <w:left w:val="nil"/>
              <w:bottom w:val="single" w:sz="8" w:space="0" w:color="auto"/>
              <w:right w:val="nil"/>
            </w:tcBorders>
            <w:shd w:val="clear" w:color="auto" w:fill="auto"/>
            <w:vAlign w:val="center"/>
            <w:hideMark/>
          </w:tcPr>
          <w:p w14:paraId="7188C604" w14:textId="77777777" w:rsidR="0077767E" w:rsidRPr="00E002D0" w:rsidRDefault="0077767E">
            <w:pPr>
              <w:jc w:val="center"/>
              <w:rPr>
                <w:rFonts w:ascii="Arial" w:hAnsi="Arial" w:cs="Arial"/>
                <w:b/>
                <w:bCs/>
                <w:color w:val="000000"/>
                <w:sz w:val="18"/>
                <w:szCs w:val="18"/>
              </w:rPr>
            </w:pPr>
          </w:p>
        </w:tc>
        <w:tc>
          <w:tcPr>
            <w:tcW w:w="436" w:type="pct"/>
            <w:tcBorders>
              <w:top w:val="single" w:sz="4" w:space="0" w:color="auto"/>
              <w:left w:val="single" w:sz="4" w:space="0" w:color="auto"/>
              <w:bottom w:val="single" w:sz="8" w:space="0" w:color="auto"/>
              <w:right w:val="nil"/>
            </w:tcBorders>
            <w:shd w:val="clear" w:color="auto" w:fill="auto"/>
            <w:vAlign w:val="center"/>
            <w:hideMark/>
          </w:tcPr>
          <w:p w14:paraId="2721748D" w14:textId="77777777" w:rsidR="0077767E" w:rsidRPr="00E002D0" w:rsidRDefault="00CA73E2">
            <w:pPr>
              <w:jc w:val="center"/>
              <w:rPr>
                <w:rFonts w:ascii="Arial" w:hAnsi="Arial" w:cs="Arial"/>
                <w:b/>
                <w:bCs/>
                <w:color w:val="000000"/>
                <w:sz w:val="18"/>
                <w:szCs w:val="18"/>
              </w:rPr>
            </w:pPr>
            <w:r w:rsidRPr="00E002D0">
              <w:rPr>
                <w:rFonts w:ascii="Arial" w:hAnsi="Arial" w:cs="Arial"/>
                <w:b/>
                <w:bCs/>
                <w:color w:val="000000"/>
                <w:sz w:val="18"/>
                <w:szCs w:val="18"/>
              </w:rPr>
              <w:t xml:space="preserve">Calculé </w:t>
            </w:r>
            <w:proofErr w:type="spellStart"/>
            <w:r w:rsidRPr="00E002D0">
              <w:rPr>
                <w:rFonts w:ascii="Arial" w:hAnsi="Arial" w:cs="Arial"/>
                <w:b/>
                <w:bCs/>
                <w:color w:val="000000"/>
                <w:sz w:val="18"/>
                <w:szCs w:val="18"/>
              </w:rPr>
              <w:t>mensuel-lement</w:t>
            </w:r>
            <w:proofErr w:type="spellEnd"/>
          </w:p>
          <w:p w14:paraId="49810AAE" w14:textId="77777777" w:rsidR="0077767E" w:rsidRPr="00E002D0" w:rsidRDefault="00CA73E2">
            <w:pPr>
              <w:jc w:val="center"/>
              <w:rPr>
                <w:rFonts w:ascii="Arial" w:hAnsi="Arial" w:cs="Arial"/>
                <w:b/>
                <w:bCs/>
                <w:color w:val="000000"/>
                <w:sz w:val="18"/>
                <w:szCs w:val="18"/>
              </w:rPr>
            </w:pPr>
            <w:proofErr w:type="gramStart"/>
            <w:r w:rsidRPr="00E002D0">
              <w:rPr>
                <w:rFonts w:ascii="Arial" w:hAnsi="Arial" w:cs="Arial"/>
                <w:b/>
                <w:bCs/>
                <w:color w:val="000000"/>
                <w:sz w:val="18"/>
                <w:szCs w:val="18"/>
              </w:rPr>
              <w:t>non</w:t>
            </w:r>
            <w:proofErr w:type="gramEnd"/>
            <w:r w:rsidRPr="00E002D0">
              <w:rPr>
                <w:rFonts w:ascii="Arial" w:hAnsi="Arial" w:cs="Arial"/>
                <w:b/>
                <w:bCs/>
                <w:color w:val="000000"/>
                <w:sz w:val="18"/>
                <w:szCs w:val="18"/>
              </w:rPr>
              <w:t xml:space="preserve"> à l’avance</w:t>
            </w:r>
          </w:p>
          <w:p w14:paraId="76839DA8" w14:textId="77777777" w:rsidR="0077767E" w:rsidRPr="00CC47E8" w:rsidRDefault="00CA73E2">
            <w:pPr>
              <w:jc w:val="center"/>
              <w:rPr>
                <w:rFonts w:ascii="Arial" w:hAnsi="Arial" w:cs="Arial"/>
                <w:b/>
                <w:bCs/>
                <w:color w:val="000000"/>
                <w:sz w:val="18"/>
                <w:szCs w:val="18"/>
                <w:lang w:val="fr-FR"/>
              </w:rPr>
            </w:pPr>
            <w:r w:rsidRPr="00CC47E8">
              <w:rPr>
                <w:rFonts w:ascii="Arial" w:hAnsi="Arial" w:cs="Arial"/>
                <w:b/>
                <w:bCs/>
                <w:color w:val="000000"/>
                <w:sz w:val="18"/>
                <w:szCs w:val="18"/>
                <w:lang w:val="fr-FR"/>
              </w:rPr>
              <w:t>(%)</w:t>
            </w:r>
          </w:p>
        </w:tc>
        <w:tc>
          <w:tcPr>
            <w:tcW w:w="488" w:type="pct"/>
            <w:tcBorders>
              <w:top w:val="single" w:sz="4" w:space="0" w:color="auto"/>
              <w:left w:val="nil"/>
              <w:bottom w:val="single" w:sz="8" w:space="0" w:color="auto"/>
              <w:right w:val="single" w:sz="4" w:space="0" w:color="auto"/>
            </w:tcBorders>
            <w:shd w:val="clear" w:color="auto" w:fill="auto"/>
            <w:vAlign w:val="center"/>
            <w:hideMark/>
          </w:tcPr>
          <w:p w14:paraId="32443E2D" w14:textId="77777777" w:rsidR="0077767E" w:rsidRPr="00E002D0" w:rsidRDefault="00CA73E2">
            <w:pPr>
              <w:jc w:val="center"/>
              <w:rPr>
                <w:rFonts w:ascii="Arial" w:hAnsi="Arial" w:cs="Arial"/>
                <w:b/>
                <w:bCs/>
                <w:color w:val="000000"/>
                <w:sz w:val="18"/>
                <w:szCs w:val="18"/>
              </w:rPr>
            </w:pPr>
            <w:r w:rsidRPr="00E002D0">
              <w:rPr>
                <w:rFonts w:ascii="Arial" w:hAnsi="Arial" w:cs="Arial"/>
                <w:b/>
                <w:bCs/>
                <w:color w:val="000000"/>
                <w:sz w:val="18"/>
                <w:szCs w:val="18"/>
              </w:rPr>
              <w:t>Calculé semes-triellement non à l’avance (%)</w:t>
            </w:r>
          </w:p>
        </w:tc>
        <w:tc>
          <w:tcPr>
            <w:tcW w:w="96" w:type="pct"/>
            <w:tcBorders>
              <w:top w:val="nil"/>
              <w:left w:val="nil"/>
              <w:bottom w:val="single" w:sz="8" w:space="0" w:color="auto"/>
              <w:right w:val="nil"/>
            </w:tcBorders>
            <w:shd w:val="clear" w:color="auto" w:fill="auto"/>
            <w:vAlign w:val="center"/>
            <w:hideMark/>
          </w:tcPr>
          <w:p w14:paraId="7F121FD5" w14:textId="77777777" w:rsidR="0077767E" w:rsidRPr="00E002D0" w:rsidRDefault="0077767E">
            <w:pPr>
              <w:jc w:val="center"/>
              <w:rPr>
                <w:rFonts w:ascii="Arial" w:hAnsi="Arial" w:cs="Arial"/>
                <w:b/>
                <w:bCs/>
                <w:color w:val="000000"/>
                <w:sz w:val="18"/>
                <w:szCs w:val="18"/>
              </w:rPr>
            </w:pPr>
          </w:p>
        </w:tc>
        <w:tc>
          <w:tcPr>
            <w:tcW w:w="436" w:type="pct"/>
            <w:tcBorders>
              <w:top w:val="single" w:sz="4" w:space="0" w:color="auto"/>
              <w:left w:val="single" w:sz="4" w:space="0" w:color="auto"/>
              <w:bottom w:val="single" w:sz="8" w:space="0" w:color="auto"/>
              <w:right w:val="nil"/>
            </w:tcBorders>
            <w:shd w:val="clear" w:color="auto" w:fill="auto"/>
            <w:vAlign w:val="center"/>
            <w:hideMark/>
          </w:tcPr>
          <w:p w14:paraId="755C2643" w14:textId="77777777" w:rsidR="0077767E" w:rsidRPr="00E002D0" w:rsidRDefault="00CA73E2">
            <w:pPr>
              <w:jc w:val="center"/>
              <w:rPr>
                <w:rFonts w:ascii="Arial" w:hAnsi="Arial" w:cs="Arial"/>
                <w:b/>
                <w:bCs/>
                <w:color w:val="000000"/>
                <w:sz w:val="18"/>
                <w:szCs w:val="18"/>
              </w:rPr>
            </w:pPr>
            <w:r w:rsidRPr="00E002D0">
              <w:rPr>
                <w:rFonts w:ascii="Arial" w:hAnsi="Arial" w:cs="Arial"/>
                <w:b/>
                <w:bCs/>
                <w:color w:val="000000"/>
                <w:sz w:val="18"/>
                <w:szCs w:val="18"/>
              </w:rPr>
              <w:t>Calculé mensuel-lement</w:t>
            </w:r>
          </w:p>
          <w:p w14:paraId="6B34CA27" w14:textId="77777777" w:rsidR="0077767E" w:rsidRPr="00E002D0" w:rsidRDefault="00CA73E2">
            <w:pPr>
              <w:jc w:val="center"/>
              <w:rPr>
                <w:rFonts w:ascii="Arial" w:hAnsi="Arial" w:cs="Arial"/>
                <w:b/>
                <w:bCs/>
                <w:color w:val="000000"/>
                <w:sz w:val="18"/>
                <w:szCs w:val="18"/>
              </w:rPr>
            </w:pPr>
            <w:r w:rsidRPr="00E002D0">
              <w:rPr>
                <w:rFonts w:ascii="Arial" w:hAnsi="Arial" w:cs="Arial"/>
                <w:b/>
                <w:bCs/>
                <w:color w:val="000000"/>
                <w:sz w:val="18"/>
                <w:szCs w:val="18"/>
              </w:rPr>
              <w:t>non à l’avance</w:t>
            </w:r>
          </w:p>
          <w:p w14:paraId="633C3712" w14:textId="77777777" w:rsidR="0077767E" w:rsidRPr="00CC47E8" w:rsidRDefault="00CA73E2">
            <w:pPr>
              <w:jc w:val="center"/>
              <w:rPr>
                <w:rFonts w:ascii="Arial" w:hAnsi="Arial" w:cs="Arial"/>
                <w:b/>
                <w:bCs/>
                <w:color w:val="000000"/>
                <w:sz w:val="18"/>
                <w:szCs w:val="18"/>
                <w:lang w:val="fr-FR"/>
              </w:rPr>
            </w:pPr>
            <w:r w:rsidRPr="00CC47E8">
              <w:rPr>
                <w:rFonts w:ascii="Arial" w:hAnsi="Arial" w:cs="Arial"/>
                <w:b/>
                <w:bCs/>
                <w:color w:val="000000"/>
                <w:sz w:val="18"/>
                <w:szCs w:val="18"/>
                <w:lang w:val="fr-FR"/>
              </w:rPr>
              <w:t>(%)</w:t>
            </w:r>
          </w:p>
        </w:tc>
        <w:tc>
          <w:tcPr>
            <w:tcW w:w="488" w:type="pct"/>
            <w:tcBorders>
              <w:top w:val="single" w:sz="4" w:space="0" w:color="auto"/>
              <w:left w:val="nil"/>
              <w:bottom w:val="single" w:sz="8" w:space="0" w:color="auto"/>
              <w:right w:val="single" w:sz="4" w:space="0" w:color="auto"/>
            </w:tcBorders>
            <w:shd w:val="clear" w:color="auto" w:fill="auto"/>
            <w:vAlign w:val="center"/>
            <w:hideMark/>
          </w:tcPr>
          <w:p w14:paraId="1819A5F4" w14:textId="77777777" w:rsidR="0077767E" w:rsidRPr="00E002D0" w:rsidRDefault="00CA73E2">
            <w:pPr>
              <w:jc w:val="center"/>
              <w:rPr>
                <w:rFonts w:ascii="Arial" w:hAnsi="Arial" w:cs="Arial"/>
                <w:b/>
                <w:bCs/>
                <w:color w:val="000000"/>
                <w:sz w:val="18"/>
                <w:szCs w:val="18"/>
              </w:rPr>
            </w:pPr>
            <w:r w:rsidRPr="00E002D0">
              <w:rPr>
                <w:rFonts w:ascii="Arial" w:hAnsi="Arial" w:cs="Arial"/>
                <w:b/>
                <w:bCs/>
                <w:color w:val="000000"/>
                <w:sz w:val="18"/>
                <w:szCs w:val="18"/>
              </w:rPr>
              <w:t>Calculé semes-triellement non à l’avance (%)</w:t>
            </w:r>
          </w:p>
        </w:tc>
        <w:tc>
          <w:tcPr>
            <w:tcW w:w="96" w:type="pct"/>
            <w:tcBorders>
              <w:top w:val="nil"/>
              <w:left w:val="nil"/>
              <w:bottom w:val="nil"/>
              <w:right w:val="nil"/>
            </w:tcBorders>
            <w:shd w:val="clear" w:color="auto" w:fill="auto"/>
            <w:noWrap/>
            <w:vAlign w:val="center"/>
            <w:hideMark/>
          </w:tcPr>
          <w:p w14:paraId="2B003126" w14:textId="77777777" w:rsidR="0077767E" w:rsidRPr="00E002D0" w:rsidRDefault="0077767E">
            <w:pPr>
              <w:jc w:val="center"/>
              <w:rPr>
                <w:rFonts w:ascii="Arial" w:hAnsi="Arial" w:cs="Arial"/>
                <w:b/>
                <w:bCs/>
                <w:color w:val="000000"/>
                <w:sz w:val="18"/>
                <w:szCs w:val="18"/>
              </w:rPr>
            </w:pPr>
          </w:p>
        </w:tc>
        <w:tc>
          <w:tcPr>
            <w:tcW w:w="436" w:type="pct"/>
            <w:tcBorders>
              <w:top w:val="single" w:sz="4" w:space="0" w:color="auto"/>
              <w:left w:val="single" w:sz="4" w:space="0" w:color="auto"/>
              <w:bottom w:val="single" w:sz="8" w:space="0" w:color="auto"/>
              <w:right w:val="nil"/>
            </w:tcBorders>
            <w:shd w:val="clear" w:color="auto" w:fill="auto"/>
            <w:vAlign w:val="center"/>
            <w:hideMark/>
          </w:tcPr>
          <w:p w14:paraId="416A386D" w14:textId="77777777" w:rsidR="0077767E" w:rsidRPr="00E002D0" w:rsidRDefault="00CA73E2">
            <w:pPr>
              <w:jc w:val="center"/>
              <w:rPr>
                <w:rFonts w:ascii="Arial" w:hAnsi="Arial" w:cs="Arial"/>
                <w:b/>
                <w:bCs/>
                <w:color w:val="000000"/>
                <w:sz w:val="18"/>
                <w:szCs w:val="18"/>
              </w:rPr>
            </w:pPr>
            <w:r w:rsidRPr="00E002D0">
              <w:rPr>
                <w:rFonts w:ascii="Arial" w:hAnsi="Arial" w:cs="Arial"/>
                <w:b/>
                <w:bCs/>
                <w:color w:val="000000"/>
                <w:sz w:val="18"/>
                <w:szCs w:val="18"/>
              </w:rPr>
              <w:t>Calculé mensuel-lement</w:t>
            </w:r>
          </w:p>
          <w:p w14:paraId="23037B3A" w14:textId="77777777" w:rsidR="0077767E" w:rsidRPr="00E002D0" w:rsidRDefault="00CA73E2">
            <w:pPr>
              <w:jc w:val="center"/>
              <w:rPr>
                <w:rFonts w:ascii="Arial" w:hAnsi="Arial" w:cs="Arial"/>
                <w:b/>
                <w:bCs/>
                <w:color w:val="000000"/>
                <w:sz w:val="18"/>
                <w:szCs w:val="18"/>
              </w:rPr>
            </w:pPr>
            <w:r w:rsidRPr="00E002D0">
              <w:rPr>
                <w:rFonts w:ascii="Arial" w:hAnsi="Arial" w:cs="Arial"/>
                <w:b/>
                <w:bCs/>
                <w:color w:val="000000"/>
                <w:sz w:val="18"/>
                <w:szCs w:val="18"/>
              </w:rPr>
              <w:t>non à l’avance</w:t>
            </w:r>
          </w:p>
          <w:p w14:paraId="579B1A70" w14:textId="77777777" w:rsidR="0077767E" w:rsidRPr="00CC47E8" w:rsidRDefault="00CA73E2">
            <w:pPr>
              <w:jc w:val="center"/>
              <w:rPr>
                <w:rFonts w:ascii="Arial" w:hAnsi="Arial" w:cs="Arial"/>
                <w:b/>
                <w:bCs/>
                <w:color w:val="000000"/>
                <w:sz w:val="18"/>
                <w:szCs w:val="18"/>
                <w:lang w:val="fr-FR"/>
              </w:rPr>
            </w:pPr>
            <w:r w:rsidRPr="00CC47E8">
              <w:rPr>
                <w:rFonts w:ascii="Arial" w:hAnsi="Arial" w:cs="Arial"/>
                <w:b/>
                <w:bCs/>
                <w:color w:val="000000"/>
                <w:sz w:val="18"/>
                <w:szCs w:val="18"/>
                <w:lang w:val="fr-FR"/>
              </w:rPr>
              <w:t>(%)</w:t>
            </w:r>
          </w:p>
        </w:tc>
        <w:tc>
          <w:tcPr>
            <w:tcW w:w="488" w:type="pct"/>
            <w:tcBorders>
              <w:top w:val="single" w:sz="4" w:space="0" w:color="auto"/>
              <w:left w:val="nil"/>
              <w:bottom w:val="single" w:sz="8" w:space="0" w:color="auto"/>
              <w:right w:val="single" w:sz="4" w:space="0" w:color="auto"/>
            </w:tcBorders>
            <w:shd w:val="clear" w:color="auto" w:fill="auto"/>
            <w:vAlign w:val="center"/>
            <w:hideMark/>
          </w:tcPr>
          <w:p w14:paraId="745227A1" w14:textId="77777777" w:rsidR="0077767E" w:rsidRPr="00E002D0" w:rsidRDefault="00CA73E2">
            <w:pPr>
              <w:jc w:val="center"/>
              <w:rPr>
                <w:rFonts w:ascii="Arial" w:hAnsi="Arial" w:cs="Arial"/>
                <w:b/>
                <w:bCs/>
                <w:color w:val="000000"/>
                <w:sz w:val="18"/>
                <w:szCs w:val="18"/>
              </w:rPr>
            </w:pPr>
            <w:r w:rsidRPr="00E002D0">
              <w:rPr>
                <w:rFonts w:ascii="Arial" w:hAnsi="Arial" w:cs="Arial"/>
                <w:b/>
                <w:bCs/>
                <w:color w:val="000000"/>
                <w:sz w:val="18"/>
                <w:szCs w:val="18"/>
              </w:rPr>
              <w:t>Calculé semes-triellement non à l’avance (%)</w:t>
            </w:r>
          </w:p>
        </w:tc>
        <w:tc>
          <w:tcPr>
            <w:tcW w:w="96" w:type="pct"/>
            <w:tcBorders>
              <w:top w:val="nil"/>
              <w:left w:val="nil"/>
              <w:bottom w:val="nil"/>
              <w:right w:val="nil"/>
            </w:tcBorders>
            <w:shd w:val="clear" w:color="auto" w:fill="auto"/>
            <w:noWrap/>
            <w:vAlign w:val="center"/>
            <w:hideMark/>
          </w:tcPr>
          <w:p w14:paraId="0EC74FBD" w14:textId="77777777" w:rsidR="0077767E" w:rsidRPr="00E002D0" w:rsidRDefault="0077767E">
            <w:pPr>
              <w:jc w:val="center"/>
              <w:rPr>
                <w:rFonts w:ascii="Arial" w:hAnsi="Arial" w:cs="Arial"/>
                <w:b/>
                <w:bCs/>
                <w:color w:val="000000"/>
                <w:sz w:val="18"/>
                <w:szCs w:val="18"/>
              </w:rPr>
            </w:pPr>
          </w:p>
        </w:tc>
        <w:tc>
          <w:tcPr>
            <w:tcW w:w="436" w:type="pct"/>
            <w:tcBorders>
              <w:top w:val="single" w:sz="4" w:space="0" w:color="auto"/>
              <w:left w:val="single" w:sz="4" w:space="0" w:color="auto"/>
              <w:bottom w:val="single" w:sz="8" w:space="0" w:color="auto"/>
              <w:right w:val="nil"/>
            </w:tcBorders>
            <w:shd w:val="clear" w:color="auto" w:fill="auto"/>
            <w:vAlign w:val="center"/>
            <w:hideMark/>
          </w:tcPr>
          <w:p w14:paraId="0F4AD011" w14:textId="77777777" w:rsidR="0077767E" w:rsidRPr="00E002D0" w:rsidRDefault="00CA73E2">
            <w:pPr>
              <w:jc w:val="center"/>
              <w:rPr>
                <w:rFonts w:ascii="Arial" w:hAnsi="Arial" w:cs="Arial"/>
                <w:b/>
                <w:bCs/>
                <w:color w:val="000000"/>
                <w:sz w:val="18"/>
                <w:szCs w:val="18"/>
              </w:rPr>
            </w:pPr>
            <w:r w:rsidRPr="00E002D0">
              <w:rPr>
                <w:rFonts w:ascii="Arial" w:hAnsi="Arial" w:cs="Arial"/>
                <w:b/>
                <w:bCs/>
                <w:color w:val="000000"/>
                <w:sz w:val="18"/>
                <w:szCs w:val="18"/>
              </w:rPr>
              <w:t>Calculé mensuel-lement</w:t>
            </w:r>
          </w:p>
          <w:p w14:paraId="441CDDD0" w14:textId="77777777" w:rsidR="0077767E" w:rsidRPr="00E002D0" w:rsidRDefault="00CA73E2">
            <w:pPr>
              <w:jc w:val="center"/>
              <w:rPr>
                <w:rFonts w:ascii="Arial" w:hAnsi="Arial" w:cs="Arial"/>
                <w:b/>
                <w:bCs/>
                <w:color w:val="000000"/>
                <w:sz w:val="18"/>
                <w:szCs w:val="18"/>
              </w:rPr>
            </w:pPr>
            <w:r w:rsidRPr="00E002D0">
              <w:rPr>
                <w:rFonts w:ascii="Arial" w:hAnsi="Arial" w:cs="Arial"/>
                <w:b/>
                <w:bCs/>
                <w:color w:val="000000"/>
                <w:sz w:val="18"/>
                <w:szCs w:val="18"/>
              </w:rPr>
              <w:t>non à l’avance</w:t>
            </w:r>
          </w:p>
          <w:p w14:paraId="227652E6" w14:textId="77777777" w:rsidR="0077767E" w:rsidRPr="00E002D0" w:rsidRDefault="00CA73E2">
            <w:pPr>
              <w:jc w:val="center"/>
              <w:rPr>
                <w:rFonts w:ascii="Arial" w:hAnsi="Arial" w:cs="Arial"/>
                <w:b/>
                <w:bCs/>
                <w:color w:val="000000"/>
                <w:sz w:val="18"/>
                <w:szCs w:val="18"/>
                <w:lang w:val="en-CA"/>
              </w:rPr>
            </w:pPr>
            <w:r w:rsidRPr="00E002D0">
              <w:rPr>
                <w:rFonts w:ascii="Arial" w:hAnsi="Arial" w:cs="Arial"/>
                <w:b/>
                <w:bCs/>
                <w:color w:val="000000"/>
                <w:sz w:val="18"/>
                <w:szCs w:val="18"/>
                <w:lang w:val="en-CA"/>
              </w:rPr>
              <w:t>(%)</w:t>
            </w:r>
          </w:p>
        </w:tc>
        <w:tc>
          <w:tcPr>
            <w:tcW w:w="488" w:type="pct"/>
            <w:tcBorders>
              <w:top w:val="single" w:sz="4" w:space="0" w:color="auto"/>
              <w:left w:val="nil"/>
              <w:bottom w:val="single" w:sz="8" w:space="0" w:color="auto"/>
              <w:right w:val="single" w:sz="4" w:space="0" w:color="auto"/>
            </w:tcBorders>
            <w:shd w:val="clear" w:color="auto" w:fill="auto"/>
            <w:vAlign w:val="center"/>
            <w:hideMark/>
          </w:tcPr>
          <w:p w14:paraId="30570F55" w14:textId="77777777" w:rsidR="0077767E" w:rsidRPr="00E002D0" w:rsidRDefault="00CA73E2">
            <w:pPr>
              <w:jc w:val="center"/>
              <w:rPr>
                <w:rFonts w:ascii="Arial" w:hAnsi="Arial" w:cs="Arial"/>
                <w:b/>
                <w:bCs/>
                <w:color w:val="000000"/>
                <w:sz w:val="18"/>
                <w:szCs w:val="18"/>
              </w:rPr>
            </w:pPr>
            <w:r w:rsidRPr="00E002D0">
              <w:rPr>
                <w:rFonts w:ascii="Arial" w:hAnsi="Arial" w:cs="Arial"/>
                <w:b/>
                <w:bCs/>
                <w:color w:val="000000"/>
                <w:sz w:val="18"/>
                <w:szCs w:val="18"/>
              </w:rPr>
              <w:t>Calculé semes-triellement non à l’avance (%)</w:t>
            </w:r>
          </w:p>
        </w:tc>
      </w:tr>
      <w:tr w:rsidR="0077767E" w:rsidRPr="00E002D0" w14:paraId="4360F4EF"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288507C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2,00000</w:t>
            </w:r>
          </w:p>
        </w:tc>
        <w:tc>
          <w:tcPr>
            <w:tcW w:w="488" w:type="pct"/>
            <w:tcBorders>
              <w:top w:val="nil"/>
              <w:left w:val="nil"/>
              <w:bottom w:val="nil"/>
              <w:right w:val="single" w:sz="4" w:space="0" w:color="auto"/>
            </w:tcBorders>
            <w:shd w:val="clear" w:color="auto" w:fill="auto"/>
            <w:vAlign w:val="bottom"/>
            <w:hideMark/>
          </w:tcPr>
          <w:p w14:paraId="12883BE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2,00835</w:t>
            </w:r>
          </w:p>
        </w:tc>
        <w:tc>
          <w:tcPr>
            <w:tcW w:w="96" w:type="pct"/>
            <w:tcBorders>
              <w:top w:val="nil"/>
              <w:left w:val="nil"/>
              <w:bottom w:val="nil"/>
              <w:right w:val="nil"/>
            </w:tcBorders>
            <w:shd w:val="clear" w:color="auto" w:fill="auto"/>
            <w:noWrap/>
            <w:vAlign w:val="bottom"/>
            <w:hideMark/>
          </w:tcPr>
          <w:p w14:paraId="0F6FDCC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174699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5,12500</w:t>
            </w:r>
          </w:p>
        </w:tc>
        <w:tc>
          <w:tcPr>
            <w:tcW w:w="488" w:type="pct"/>
            <w:tcBorders>
              <w:top w:val="nil"/>
              <w:left w:val="nil"/>
              <w:bottom w:val="nil"/>
              <w:right w:val="single" w:sz="4" w:space="0" w:color="auto"/>
            </w:tcBorders>
            <w:shd w:val="clear" w:color="auto" w:fill="auto"/>
            <w:vAlign w:val="bottom"/>
            <w:hideMark/>
          </w:tcPr>
          <w:p w14:paraId="7A02EC3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5,18003</w:t>
            </w:r>
          </w:p>
        </w:tc>
        <w:tc>
          <w:tcPr>
            <w:tcW w:w="96" w:type="pct"/>
            <w:tcBorders>
              <w:top w:val="nil"/>
              <w:left w:val="nil"/>
              <w:bottom w:val="nil"/>
              <w:right w:val="nil"/>
            </w:tcBorders>
            <w:shd w:val="clear" w:color="auto" w:fill="auto"/>
            <w:noWrap/>
            <w:vAlign w:val="bottom"/>
            <w:hideMark/>
          </w:tcPr>
          <w:p w14:paraId="5D2DD71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2A0B19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8,75000</w:t>
            </w:r>
          </w:p>
        </w:tc>
        <w:tc>
          <w:tcPr>
            <w:tcW w:w="488" w:type="pct"/>
            <w:tcBorders>
              <w:top w:val="nil"/>
              <w:left w:val="nil"/>
              <w:bottom w:val="nil"/>
              <w:right w:val="single" w:sz="4" w:space="0" w:color="auto"/>
            </w:tcBorders>
            <w:shd w:val="clear" w:color="auto" w:fill="auto"/>
            <w:vAlign w:val="bottom"/>
            <w:hideMark/>
          </w:tcPr>
          <w:p w14:paraId="29C8F45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8,91106</w:t>
            </w:r>
          </w:p>
        </w:tc>
        <w:tc>
          <w:tcPr>
            <w:tcW w:w="96" w:type="pct"/>
            <w:tcBorders>
              <w:top w:val="nil"/>
              <w:left w:val="nil"/>
              <w:bottom w:val="nil"/>
              <w:right w:val="nil"/>
            </w:tcBorders>
            <w:shd w:val="clear" w:color="auto" w:fill="auto"/>
            <w:noWrap/>
            <w:vAlign w:val="bottom"/>
            <w:hideMark/>
          </w:tcPr>
          <w:p w14:paraId="1D51D62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791E41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12,37500</w:t>
            </w:r>
          </w:p>
        </w:tc>
        <w:tc>
          <w:tcPr>
            <w:tcW w:w="488" w:type="pct"/>
            <w:tcBorders>
              <w:top w:val="nil"/>
              <w:left w:val="nil"/>
              <w:bottom w:val="nil"/>
              <w:right w:val="single" w:sz="4" w:space="0" w:color="auto"/>
            </w:tcBorders>
            <w:shd w:val="clear" w:color="auto" w:fill="auto"/>
            <w:vAlign w:val="bottom"/>
            <w:hideMark/>
          </w:tcPr>
          <w:p w14:paraId="62E7661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12,69846</w:t>
            </w:r>
          </w:p>
        </w:tc>
        <w:tc>
          <w:tcPr>
            <w:tcW w:w="96" w:type="pct"/>
            <w:tcBorders>
              <w:top w:val="nil"/>
              <w:left w:val="nil"/>
              <w:bottom w:val="nil"/>
              <w:right w:val="nil"/>
            </w:tcBorders>
            <w:shd w:val="clear" w:color="auto" w:fill="auto"/>
            <w:noWrap/>
            <w:vAlign w:val="bottom"/>
            <w:hideMark/>
          </w:tcPr>
          <w:p w14:paraId="6243B11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9ED45B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16,00000</w:t>
            </w:r>
          </w:p>
        </w:tc>
        <w:tc>
          <w:tcPr>
            <w:tcW w:w="488" w:type="pct"/>
            <w:tcBorders>
              <w:top w:val="nil"/>
              <w:left w:val="nil"/>
              <w:bottom w:val="nil"/>
              <w:right w:val="single" w:sz="4" w:space="0" w:color="auto"/>
            </w:tcBorders>
            <w:shd w:val="clear" w:color="auto" w:fill="auto"/>
            <w:vAlign w:val="bottom"/>
            <w:hideMark/>
          </w:tcPr>
          <w:p w14:paraId="7E98B4E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16,54291</w:t>
            </w:r>
          </w:p>
        </w:tc>
      </w:tr>
      <w:tr w:rsidR="0077767E" w:rsidRPr="00E002D0" w14:paraId="3CA532E1"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79A147C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2,05000</w:t>
            </w:r>
          </w:p>
        </w:tc>
        <w:tc>
          <w:tcPr>
            <w:tcW w:w="488" w:type="pct"/>
            <w:tcBorders>
              <w:top w:val="nil"/>
              <w:left w:val="nil"/>
              <w:bottom w:val="nil"/>
              <w:right w:val="single" w:sz="4" w:space="0" w:color="auto"/>
            </w:tcBorders>
            <w:shd w:val="clear" w:color="auto" w:fill="auto"/>
            <w:vAlign w:val="bottom"/>
            <w:hideMark/>
          </w:tcPr>
          <w:p w14:paraId="3B4B2D5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2,05878</w:t>
            </w:r>
          </w:p>
        </w:tc>
        <w:tc>
          <w:tcPr>
            <w:tcW w:w="96" w:type="pct"/>
            <w:tcBorders>
              <w:top w:val="nil"/>
              <w:left w:val="nil"/>
              <w:bottom w:val="nil"/>
              <w:right w:val="nil"/>
            </w:tcBorders>
            <w:shd w:val="clear" w:color="auto" w:fill="auto"/>
            <w:noWrap/>
            <w:vAlign w:val="bottom"/>
            <w:hideMark/>
          </w:tcPr>
          <w:p w14:paraId="4E16C48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A7F820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5,15000</w:t>
            </w:r>
          </w:p>
        </w:tc>
        <w:tc>
          <w:tcPr>
            <w:tcW w:w="488" w:type="pct"/>
            <w:tcBorders>
              <w:top w:val="nil"/>
              <w:left w:val="nil"/>
              <w:bottom w:val="nil"/>
              <w:right w:val="single" w:sz="4" w:space="0" w:color="auto"/>
            </w:tcBorders>
            <w:shd w:val="clear" w:color="auto" w:fill="auto"/>
            <w:vAlign w:val="bottom"/>
            <w:hideMark/>
          </w:tcPr>
          <w:p w14:paraId="68AB5B5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5,20557</w:t>
            </w:r>
          </w:p>
        </w:tc>
        <w:tc>
          <w:tcPr>
            <w:tcW w:w="96" w:type="pct"/>
            <w:tcBorders>
              <w:top w:val="nil"/>
              <w:left w:val="nil"/>
              <w:bottom w:val="nil"/>
              <w:right w:val="nil"/>
            </w:tcBorders>
            <w:shd w:val="clear" w:color="auto" w:fill="auto"/>
            <w:noWrap/>
            <w:vAlign w:val="bottom"/>
            <w:hideMark/>
          </w:tcPr>
          <w:p w14:paraId="10DB356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49C776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8,80000</w:t>
            </w:r>
          </w:p>
        </w:tc>
        <w:tc>
          <w:tcPr>
            <w:tcW w:w="488" w:type="pct"/>
            <w:tcBorders>
              <w:top w:val="nil"/>
              <w:left w:val="nil"/>
              <w:bottom w:val="nil"/>
              <w:right w:val="single" w:sz="4" w:space="0" w:color="auto"/>
            </w:tcBorders>
            <w:shd w:val="clear" w:color="auto" w:fill="auto"/>
            <w:vAlign w:val="bottom"/>
            <w:hideMark/>
          </w:tcPr>
          <w:p w14:paraId="419C783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8,96292</w:t>
            </w:r>
          </w:p>
        </w:tc>
        <w:tc>
          <w:tcPr>
            <w:tcW w:w="96" w:type="pct"/>
            <w:tcBorders>
              <w:top w:val="nil"/>
              <w:left w:val="nil"/>
              <w:bottom w:val="nil"/>
              <w:right w:val="nil"/>
            </w:tcBorders>
            <w:shd w:val="clear" w:color="auto" w:fill="auto"/>
            <w:noWrap/>
            <w:vAlign w:val="bottom"/>
            <w:hideMark/>
          </w:tcPr>
          <w:p w14:paraId="2ABD984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6868BC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12,40000</w:t>
            </w:r>
          </w:p>
        </w:tc>
        <w:tc>
          <w:tcPr>
            <w:tcW w:w="488" w:type="pct"/>
            <w:tcBorders>
              <w:top w:val="nil"/>
              <w:left w:val="nil"/>
              <w:bottom w:val="nil"/>
              <w:right w:val="single" w:sz="4" w:space="0" w:color="auto"/>
            </w:tcBorders>
            <w:shd w:val="clear" w:color="auto" w:fill="auto"/>
            <w:vAlign w:val="bottom"/>
            <w:hideMark/>
          </w:tcPr>
          <w:p w14:paraId="32ADBB9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12,72478</w:t>
            </w:r>
          </w:p>
        </w:tc>
        <w:tc>
          <w:tcPr>
            <w:tcW w:w="96" w:type="pct"/>
            <w:tcBorders>
              <w:top w:val="nil"/>
              <w:left w:val="nil"/>
              <w:bottom w:val="nil"/>
              <w:right w:val="nil"/>
            </w:tcBorders>
            <w:shd w:val="clear" w:color="auto" w:fill="auto"/>
            <w:noWrap/>
            <w:vAlign w:val="bottom"/>
            <w:hideMark/>
          </w:tcPr>
          <w:p w14:paraId="4E028FA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34F01C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16,05000</w:t>
            </w:r>
          </w:p>
        </w:tc>
        <w:tc>
          <w:tcPr>
            <w:tcW w:w="488" w:type="pct"/>
            <w:tcBorders>
              <w:top w:val="nil"/>
              <w:left w:val="nil"/>
              <w:bottom w:val="nil"/>
              <w:right w:val="single" w:sz="4" w:space="0" w:color="auto"/>
            </w:tcBorders>
            <w:shd w:val="clear" w:color="auto" w:fill="auto"/>
            <w:vAlign w:val="bottom"/>
            <w:hideMark/>
          </w:tcPr>
          <w:p w14:paraId="1903AA3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16,59634</w:t>
            </w:r>
          </w:p>
        </w:tc>
      </w:tr>
      <w:tr w:rsidR="0077767E" w:rsidRPr="00E002D0" w14:paraId="5430038C"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289DBF1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2,10000</w:t>
            </w:r>
          </w:p>
        </w:tc>
        <w:tc>
          <w:tcPr>
            <w:tcW w:w="488" w:type="pct"/>
            <w:tcBorders>
              <w:top w:val="nil"/>
              <w:left w:val="nil"/>
              <w:bottom w:val="nil"/>
              <w:right w:val="single" w:sz="4" w:space="0" w:color="auto"/>
            </w:tcBorders>
            <w:shd w:val="clear" w:color="auto" w:fill="auto"/>
            <w:vAlign w:val="bottom"/>
            <w:hideMark/>
          </w:tcPr>
          <w:p w14:paraId="46B9085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2,10921</w:t>
            </w:r>
          </w:p>
        </w:tc>
        <w:tc>
          <w:tcPr>
            <w:tcW w:w="96" w:type="pct"/>
            <w:tcBorders>
              <w:top w:val="nil"/>
              <w:left w:val="nil"/>
              <w:bottom w:val="nil"/>
              <w:right w:val="nil"/>
            </w:tcBorders>
            <w:shd w:val="clear" w:color="auto" w:fill="auto"/>
            <w:noWrap/>
            <w:vAlign w:val="bottom"/>
            <w:hideMark/>
          </w:tcPr>
          <w:p w14:paraId="438288F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1CC3F0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5,20000</w:t>
            </w:r>
          </w:p>
        </w:tc>
        <w:tc>
          <w:tcPr>
            <w:tcW w:w="488" w:type="pct"/>
            <w:tcBorders>
              <w:top w:val="nil"/>
              <w:left w:val="nil"/>
              <w:bottom w:val="nil"/>
              <w:right w:val="single" w:sz="4" w:space="0" w:color="auto"/>
            </w:tcBorders>
            <w:shd w:val="clear" w:color="auto" w:fill="auto"/>
            <w:vAlign w:val="bottom"/>
            <w:hideMark/>
          </w:tcPr>
          <w:p w14:paraId="139A88D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5,25666</w:t>
            </w:r>
          </w:p>
        </w:tc>
        <w:tc>
          <w:tcPr>
            <w:tcW w:w="96" w:type="pct"/>
            <w:tcBorders>
              <w:top w:val="nil"/>
              <w:left w:val="nil"/>
              <w:bottom w:val="nil"/>
              <w:right w:val="nil"/>
            </w:tcBorders>
            <w:shd w:val="clear" w:color="auto" w:fill="auto"/>
            <w:noWrap/>
            <w:vAlign w:val="bottom"/>
            <w:hideMark/>
          </w:tcPr>
          <w:p w14:paraId="2A8195A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855F7F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8,85000</w:t>
            </w:r>
          </w:p>
        </w:tc>
        <w:tc>
          <w:tcPr>
            <w:tcW w:w="488" w:type="pct"/>
            <w:tcBorders>
              <w:top w:val="nil"/>
              <w:left w:val="nil"/>
              <w:bottom w:val="nil"/>
              <w:right w:val="single" w:sz="4" w:space="0" w:color="auto"/>
            </w:tcBorders>
            <w:shd w:val="clear" w:color="auto" w:fill="auto"/>
            <w:vAlign w:val="bottom"/>
            <w:hideMark/>
          </w:tcPr>
          <w:p w14:paraId="2516743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9,01479</w:t>
            </w:r>
          </w:p>
        </w:tc>
        <w:tc>
          <w:tcPr>
            <w:tcW w:w="96" w:type="pct"/>
            <w:tcBorders>
              <w:top w:val="nil"/>
              <w:left w:val="nil"/>
              <w:bottom w:val="nil"/>
              <w:right w:val="nil"/>
            </w:tcBorders>
            <w:shd w:val="clear" w:color="auto" w:fill="auto"/>
            <w:noWrap/>
            <w:vAlign w:val="bottom"/>
            <w:hideMark/>
          </w:tcPr>
          <w:p w14:paraId="6975C96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6BD848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12,45000</w:t>
            </w:r>
          </w:p>
        </w:tc>
        <w:tc>
          <w:tcPr>
            <w:tcW w:w="488" w:type="pct"/>
            <w:tcBorders>
              <w:top w:val="nil"/>
              <w:left w:val="nil"/>
              <w:bottom w:val="nil"/>
              <w:right w:val="single" w:sz="4" w:space="0" w:color="auto"/>
            </w:tcBorders>
            <w:shd w:val="clear" w:color="auto" w:fill="auto"/>
            <w:vAlign w:val="bottom"/>
            <w:hideMark/>
          </w:tcPr>
          <w:p w14:paraId="0F92541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12,77742</w:t>
            </w:r>
          </w:p>
        </w:tc>
        <w:tc>
          <w:tcPr>
            <w:tcW w:w="96" w:type="pct"/>
            <w:tcBorders>
              <w:top w:val="nil"/>
              <w:left w:val="nil"/>
              <w:bottom w:val="nil"/>
              <w:right w:val="nil"/>
            </w:tcBorders>
            <w:shd w:val="clear" w:color="auto" w:fill="auto"/>
            <w:noWrap/>
            <w:vAlign w:val="bottom"/>
            <w:hideMark/>
          </w:tcPr>
          <w:p w14:paraId="7BB195E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6D1AA8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16,10000</w:t>
            </w:r>
          </w:p>
        </w:tc>
        <w:tc>
          <w:tcPr>
            <w:tcW w:w="488" w:type="pct"/>
            <w:tcBorders>
              <w:top w:val="nil"/>
              <w:left w:val="nil"/>
              <w:bottom w:val="nil"/>
              <w:right w:val="single" w:sz="4" w:space="0" w:color="auto"/>
            </w:tcBorders>
            <w:shd w:val="clear" w:color="auto" w:fill="auto"/>
            <w:vAlign w:val="bottom"/>
            <w:hideMark/>
          </w:tcPr>
          <w:p w14:paraId="148883A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16,64978</w:t>
            </w:r>
          </w:p>
        </w:tc>
      </w:tr>
      <w:tr w:rsidR="0077767E" w:rsidRPr="00E002D0" w14:paraId="44D58C29"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5104F63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2,12500</w:t>
            </w:r>
          </w:p>
        </w:tc>
        <w:tc>
          <w:tcPr>
            <w:tcW w:w="488" w:type="pct"/>
            <w:tcBorders>
              <w:top w:val="nil"/>
              <w:left w:val="nil"/>
              <w:bottom w:val="nil"/>
              <w:right w:val="single" w:sz="4" w:space="0" w:color="auto"/>
            </w:tcBorders>
            <w:shd w:val="clear" w:color="auto" w:fill="auto"/>
            <w:vAlign w:val="bottom"/>
            <w:hideMark/>
          </w:tcPr>
          <w:p w14:paraId="4665719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2,13443</w:t>
            </w:r>
          </w:p>
        </w:tc>
        <w:tc>
          <w:tcPr>
            <w:tcW w:w="96" w:type="pct"/>
            <w:tcBorders>
              <w:top w:val="nil"/>
              <w:left w:val="nil"/>
              <w:bottom w:val="nil"/>
              <w:right w:val="nil"/>
            </w:tcBorders>
            <w:shd w:val="clear" w:color="auto" w:fill="auto"/>
            <w:noWrap/>
            <w:vAlign w:val="bottom"/>
            <w:hideMark/>
          </w:tcPr>
          <w:p w14:paraId="3CC3AC1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9AE8A7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5,25000</w:t>
            </w:r>
          </w:p>
        </w:tc>
        <w:tc>
          <w:tcPr>
            <w:tcW w:w="488" w:type="pct"/>
            <w:tcBorders>
              <w:top w:val="nil"/>
              <w:left w:val="nil"/>
              <w:bottom w:val="nil"/>
              <w:right w:val="single" w:sz="4" w:space="0" w:color="auto"/>
            </w:tcBorders>
            <w:shd w:val="clear" w:color="auto" w:fill="auto"/>
            <w:vAlign w:val="bottom"/>
            <w:hideMark/>
          </w:tcPr>
          <w:p w14:paraId="7803887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5,30776</w:t>
            </w:r>
          </w:p>
        </w:tc>
        <w:tc>
          <w:tcPr>
            <w:tcW w:w="96" w:type="pct"/>
            <w:tcBorders>
              <w:top w:val="nil"/>
              <w:left w:val="nil"/>
              <w:bottom w:val="nil"/>
              <w:right w:val="nil"/>
            </w:tcBorders>
            <w:shd w:val="clear" w:color="auto" w:fill="auto"/>
            <w:noWrap/>
            <w:vAlign w:val="bottom"/>
            <w:hideMark/>
          </w:tcPr>
          <w:p w14:paraId="3A98349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C27927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8,87500</w:t>
            </w:r>
          </w:p>
        </w:tc>
        <w:tc>
          <w:tcPr>
            <w:tcW w:w="488" w:type="pct"/>
            <w:tcBorders>
              <w:top w:val="nil"/>
              <w:left w:val="nil"/>
              <w:bottom w:val="nil"/>
              <w:right w:val="single" w:sz="4" w:space="0" w:color="auto"/>
            </w:tcBorders>
            <w:shd w:val="clear" w:color="auto" w:fill="auto"/>
            <w:vAlign w:val="bottom"/>
            <w:hideMark/>
          </w:tcPr>
          <w:p w14:paraId="152C111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9,04072</w:t>
            </w:r>
          </w:p>
        </w:tc>
        <w:tc>
          <w:tcPr>
            <w:tcW w:w="96" w:type="pct"/>
            <w:tcBorders>
              <w:top w:val="nil"/>
              <w:left w:val="nil"/>
              <w:bottom w:val="nil"/>
              <w:right w:val="nil"/>
            </w:tcBorders>
            <w:shd w:val="clear" w:color="auto" w:fill="auto"/>
            <w:noWrap/>
            <w:vAlign w:val="bottom"/>
            <w:hideMark/>
          </w:tcPr>
          <w:p w14:paraId="569787A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E3AE5C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12,50000</w:t>
            </w:r>
          </w:p>
        </w:tc>
        <w:tc>
          <w:tcPr>
            <w:tcW w:w="488" w:type="pct"/>
            <w:tcBorders>
              <w:top w:val="nil"/>
              <w:left w:val="nil"/>
              <w:bottom w:val="nil"/>
              <w:right w:val="single" w:sz="4" w:space="0" w:color="auto"/>
            </w:tcBorders>
            <w:shd w:val="clear" w:color="auto" w:fill="auto"/>
            <w:vAlign w:val="bottom"/>
            <w:hideMark/>
          </w:tcPr>
          <w:p w14:paraId="048E0FA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12,83008</w:t>
            </w:r>
          </w:p>
        </w:tc>
        <w:tc>
          <w:tcPr>
            <w:tcW w:w="96" w:type="pct"/>
            <w:tcBorders>
              <w:top w:val="nil"/>
              <w:left w:val="nil"/>
              <w:bottom w:val="nil"/>
              <w:right w:val="nil"/>
            </w:tcBorders>
            <w:shd w:val="clear" w:color="auto" w:fill="auto"/>
            <w:noWrap/>
            <w:vAlign w:val="bottom"/>
            <w:hideMark/>
          </w:tcPr>
          <w:p w14:paraId="58FA9BD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13A10E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16,12500</w:t>
            </w:r>
          </w:p>
        </w:tc>
        <w:tc>
          <w:tcPr>
            <w:tcW w:w="488" w:type="pct"/>
            <w:tcBorders>
              <w:top w:val="nil"/>
              <w:left w:val="nil"/>
              <w:bottom w:val="nil"/>
              <w:right w:val="single" w:sz="4" w:space="0" w:color="auto"/>
            </w:tcBorders>
            <w:shd w:val="clear" w:color="auto" w:fill="auto"/>
            <w:vAlign w:val="bottom"/>
            <w:hideMark/>
          </w:tcPr>
          <w:p w14:paraId="4BA645E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16,67650</w:t>
            </w:r>
          </w:p>
        </w:tc>
      </w:tr>
      <w:tr w:rsidR="0077767E" w:rsidRPr="00E002D0" w14:paraId="0D10D36F"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F6ECC6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2,15000</w:t>
            </w:r>
          </w:p>
        </w:tc>
        <w:tc>
          <w:tcPr>
            <w:tcW w:w="488" w:type="pct"/>
            <w:tcBorders>
              <w:top w:val="nil"/>
              <w:left w:val="nil"/>
              <w:bottom w:val="nil"/>
              <w:right w:val="single" w:sz="4" w:space="0" w:color="auto"/>
            </w:tcBorders>
            <w:shd w:val="clear" w:color="auto" w:fill="auto"/>
            <w:vAlign w:val="bottom"/>
            <w:hideMark/>
          </w:tcPr>
          <w:p w14:paraId="68A528A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2,15965</w:t>
            </w:r>
          </w:p>
        </w:tc>
        <w:tc>
          <w:tcPr>
            <w:tcW w:w="96" w:type="pct"/>
            <w:tcBorders>
              <w:top w:val="nil"/>
              <w:left w:val="nil"/>
              <w:bottom w:val="nil"/>
              <w:right w:val="nil"/>
            </w:tcBorders>
            <w:shd w:val="clear" w:color="auto" w:fill="auto"/>
            <w:noWrap/>
            <w:vAlign w:val="bottom"/>
            <w:hideMark/>
          </w:tcPr>
          <w:p w14:paraId="2316155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13E8A8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5,30000</w:t>
            </w:r>
          </w:p>
        </w:tc>
        <w:tc>
          <w:tcPr>
            <w:tcW w:w="488" w:type="pct"/>
            <w:tcBorders>
              <w:top w:val="nil"/>
              <w:left w:val="nil"/>
              <w:bottom w:val="nil"/>
              <w:right w:val="single" w:sz="4" w:space="0" w:color="auto"/>
            </w:tcBorders>
            <w:shd w:val="clear" w:color="auto" w:fill="auto"/>
            <w:vAlign w:val="bottom"/>
            <w:hideMark/>
          </w:tcPr>
          <w:p w14:paraId="7755D6B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5,35887</w:t>
            </w:r>
          </w:p>
        </w:tc>
        <w:tc>
          <w:tcPr>
            <w:tcW w:w="96" w:type="pct"/>
            <w:tcBorders>
              <w:top w:val="nil"/>
              <w:left w:val="nil"/>
              <w:bottom w:val="nil"/>
              <w:right w:val="nil"/>
            </w:tcBorders>
            <w:shd w:val="clear" w:color="auto" w:fill="auto"/>
            <w:noWrap/>
            <w:vAlign w:val="bottom"/>
            <w:hideMark/>
          </w:tcPr>
          <w:p w14:paraId="331A99E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E8FC72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8,90000</w:t>
            </w:r>
          </w:p>
        </w:tc>
        <w:tc>
          <w:tcPr>
            <w:tcW w:w="488" w:type="pct"/>
            <w:tcBorders>
              <w:top w:val="nil"/>
              <w:left w:val="nil"/>
              <w:bottom w:val="nil"/>
              <w:right w:val="single" w:sz="4" w:space="0" w:color="auto"/>
            </w:tcBorders>
            <w:shd w:val="clear" w:color="auto" w:fill="auto"/>
            <w:vAlign w:val="bottom"/>
            <w:hideMark/>
          </w:tcPr>
          <w:p w14:paraId="0CD8FE6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9,06666</w:t>
            </w:r>
          </w:p>
        </w:tc>
        <w:tc>
          <w:tcPr>
            <w:tcW w:w="96" w:type="pct"/>
            <w:tcBorders>
              <w:top w:val="nil"/>
              <w:left w:val="nil"/>
              <w:bottom w:val="nil"/>
              <w:right w:val="nil"/>
            </w:tcBorders>
            <w:shd w:val="clear" w:color="auto" w:fill="auto"/>
            <w:noWrap/>
            <w:vAlign w:val="bottom"/>
            <w:hideMark/>
          </w:tcPr>
          <w:p w14:paraId="7BA3EB2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A8183D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12,55000</w:t>
            </w:r>
          </w:p>
        </w:tc>
        <w:tc>
          <w:tcPr>
            <w:tcW w:w="488" w:type="pct"/>
            <w:tcBorders>
              <w:top w:val="nil"/>
              <w:left w:val="nil"/>
              <w:bottom w:val="nil"/>
              <w:right w:val="single" w:sz="4" w:space="0" w:color="auto"/>
            </w:tcBorders>
            <w:shd w:val="clear" w:color="auto" w:fill="auto"/>
            <w:vAlign w:val="bottom"/>
            <w:hideMark/>
          </w:tcPr>
          <w:p w14:paraId="35ACE52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12,88274</w:t>
            </w:r>
          </w:p>
        </w:tc>
        <w:tc>
          <w:tcPr>
            <w:tcW w:w="96" w:type="pct"/>
            <w:tcBorders>
              <w:top w:val="nil"/>
              <w:left w:val="nil"/>
              <w:bottom w:val="nil"/>
              <w:right w:val="nil"/>
            </w:tcBorders>
            <w:shd w:val="clear" w:color="auto" w:fill="auto"/>
            <w:noWrap/>
            <w:vAlign w:val="bottom"/>
            <w:hideMark/>
          </w:tcPr>
          <w:p w14:paraId="44DF7BD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C9E677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16,15000</w:t>
            </w:r>
          </w:p>
        </w:tc>
        <w:tc>
          <w:tcPr>
            <w:tcW w:w="488" w:type="pct"/>
            <w:tcBorders>
              <w:top w:val="nil"/>
              <w:left w:val="nil"/>
              <w:bottom w:val="nil"/>
              <w:right w:val="single" w:sz="4" w:space="0" w:color="auto"/>
            </w:tcBorders>
            <w:shd w:val="clear" w:color="auto" w:fill="auto"/>
            <w:vAlign w:val="bottom"/>
            <w:hideMark/>
          </w:tcPr>
          <w:p w14:paraId="73F4B00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16,70323</w:t>
            </w:r>
          </w:p>
        </w:tc>
      </w:tr>
      <w:tr w:rsidR="0077767E" w:rsidRPr="00E002D0" w14:paraId="159BE14A"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598BFE4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2,20000</w:t>
            </w:r>
          </w:p>
        </w:tc>
        <w:tc>
          <w:tcPr>
            <w:tcW w:w="488" w:type="pct"/>
            <w:tcBorders>
              <w:top w:val="nil"/>
              <w:left w:val="nil"/>
              <w:bottom w:val="nil"/>
              <w:right w:val="single" w:sz="4" w:space="0" w:color="auto"/>
            </w:tcBorders>
            <w:shd w:val="clear" w:color="auto" w:fill="auto"/>
            <w:vAlign w:val="bottom"/>
            <w:hideMark/>
          </w:tcPr>
          <w:p w14:paraId="6AA7938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2,21011</w:t>
            </w:r>
          </w:p>
        </w:tc>
        <w:tc>
          <w:tcPr>
            <w:tcW w:w="96" w:type="pct"/>
            <w:tcBorders>
              <w:top w:val="nil"/>
              <w:left w:val="nil"/>
              <w:bottom w:val="nil"/>
              <w:right w:val="nil"/>
            </w:tcBorders>
            <w:shd w:val="clear" w:color="auto" w:fill="auto"/>
            <w:noWrap/>
            <w:vAlign w:val="bottom"/>
            <w:hideMark/>
          </w:tcPr>
          <w:p w14:paraId="39D4A8A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E5697A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5,35000</w:t>
            </w:r>
          </w:p>
        </w:tc>
        <w:tc>
          <w:tcPr>
            <w:tcW w:w="488" w:type="pct"/>
            <w:tcBorders>
              <w:top w:val="nil"/>
              <w:left w:val="nil"/>
              <w:bottom w:val="nil"/>
              <w:right w:val="single" w:sz="4" w:space="0" w:color="auto"/>
            </w:tcBorders>
            <w:shd w:val="clear" w:color="auto" w:fill="auto"/>
            <w:vAlign w:val="bottom"/>
            <w:hideMark/>
          </w:tcPr>
          <w:p w14:paraId="4B05007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5,40999</w:t>
            </w:r>
          </w:p>
        </w:tc>
        <w:tc>
          <w:tcPr>
            <w:tcW w:w="96" w:type="pct"/>
            <w:tcBorders>
              <w:top w:val="nil"/>
              <w:left w:val="nil"/>
              <w:bottom w:val="nil"/>
              <w:right w:val="nil"/>
            </w:tcBorders>
            <w:shd w:val="clear" w:color="auto" w:fill="auto"/>
            <w:noWrap/>
            <w:vAlign w:val="bottom"/>
            <w:hideMark/>
          </w:tcPr>
          <w:p w14:paraId="19EEC4E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8054B5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8,95000</w:t>
            </w:r>
          </w:p>
        </w:tc>
        <w:tc>
          <w:tcPr>
            <w:tcW w:w="488" w:type="pct"/>
            <w:tcBorders>
              <w:top w:val="nil"/>
              <w:left w:val="nil"/>
              <w:bottom w:val="nil"/>
              <w:right w:val="single" w:sz="4" w:space="0" w:color="auto"/>
            </w:tcBorders>
            <w:shd w:val="clear" w:color="auto" w:fill="auto"/>
            <w:vAlign w:val="bottom"/>
            <w:hideMark/>
          </w:tcPr>
          <w:p w14:paraId="7E28AFA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9,11855</w:t>
            </w:r>
          </w:p>
        </w:tc>
        <w:tc>
          <w:tcPr>
            <w:tcW w:w="96" w:type="pct"/>
            <w:tcBorders>
              <w:top w:val="nil"/>
              <w:left w:val="nil"/>
              <w:bottom w:val="nil"/>
              <w:right w:val="nil"/>
            </w:tcBorders>
            <w:shd w:val="clear" w:color="auto" w:fill="auto"/>
            <w:noWrap/>
            <w:vAlign w:val="bottom"/>
            <w:hideMark/>
          </w:tcPr>
          <w:p w14:paraId="79E8AD4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E4D765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12,60000</w:t>
            </w:r>
          </w:p>
        </w:tc>
        <w:tc>
          <w:tcPr>
            <w:tcW w:w="488" w:type="pct"/>
            <w:tcBorders>
              <w:top w:val="nil"/>
              <w:left w:val="nil"/>
              <w:bottom w:val="nil"/>
              <w:right w:val="single" w:sz="4" w:space="0" w:color="auto"/>
            </w:tcBorders>
            <w:shd w:val="clear" w:color="auto" w:fill="auto"/>
            <w:vAlign w:val="bottom"/>
            <w:hideMark/>
          </w:tcPr>
          <w:p w14:paraId="2CC265F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12,93542</w:t>
            </w:r>
          </w:p>
        </w:tc>
        <w:tc>
          <w:tcPr>
            <w:tcW w:w="96" w:type="pct"/>
            <w:tcBorders>
              <w:top w:val="nil"/>
              <w:left w:val="nil"/>
              <w:bottom w:val="nil"/>
              <w:right w:val="nil"/>
            </w:tcBorders>
            <w:shd w:val="clear" w:color="auto" w:fill="auto"/>
            <w:noWrap/>
            <w:vAlign w:val="bottom"/>
            <w:hideMark/>
          </w:tcPr>
          <w:p w14:paraId="38CF682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7DBD12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16,20000</w:t>
            </w:r>
          </w:p>
        </w:tc>
        <w:tc>
          <w:tcPr>
            <w:tcW w:w="488" w:type="pct"/>
            <w:tcBorders>
              <w:top w:val="nil"/>
              <w:left w:val="nil"/>
              <w:bottom w:val="nil"/>
              <w:right w:val="single" w:sz="4" w:space="0" w:color="auto"/>
            </w:tcBorders>
            <w:shd w:val="clear" w:color="auto" w:fill="auto"/>
            <w:vAlign w:val="bottom"/>
            <w:hideMark/>
          </w:tcPr>
          <w:p w14:paraId="16F379F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16,75669</w:t>
            </w:r>
          </w:p>
        </w:tc>
      </w:tr>
      <w:tr w:rsidR="0077767E" w:rsidRPr="00E002D0" w14:paraId="2C5872F7"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181E897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2,25000</w:t>
            </w:r>
          </w:p>
        </w:tc>
        <w:tc>
          <w:tcPr>
            <w:tcW w:w="488" w:type="pct"/>
            <w:tcBorders>
              <w:top w:val="nil"/>
              <w:left w:val="nil"/>
              <w:bottom w:val="nil"/>
              <w:right w:val="single" w:sz="4" w:space="0" w:color="auto"/>
            </w:tcBorders>
            <w:shd w:val="clear" w:color="auto" w:fill="auto"/>
            <w:vAlign w:val="bottom"/>
            <w:hideMark/>
          </w:tcPr>
          <w:p w14:paraId="668C227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2,26057</w:t>
            </w:r>
          </w:p>
        </w:tc>
        <w:tc>
          <w:tcPr>
            <w:tcW w:w="96" w:type="pct"/>
            <w:tcBorders>
              <w:top w:val="nil"/>
              <w:left w:val="nil"/>
              <w:bottom w:val="nil"/>
              <w:right w:val="nil"/>
            </w:tcBorders>
            <w:shd w:val="clear" w:color="auto" w:fill="auto"/>
            <w:noWrap/>
            <w:vAlign w:val="bottom"/>
            <w:hideMark/>
          </w:tcPr>
          <w:p w14:paraId="2913550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5B2861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5,37500</w:t>
            </w:r>
          </w:p>
        </w:tc>
        <w:tc>
          <w:tcPr>
            <w:tcW w:w="488" w:type="pct"/>
            <w:tcBorders>
              <w:top w:val="nil"/>
              <w:left w:val="nil"/>
              <w:bottom w:val="nil"/>
              <w:right w:val="single" w:sz="4" w:space="0" w:color="auto"/>
            </w:tcBorders>
            <w:shd w:val="clear" w:color="auto" w:fill="auto"/>
            <w:vAlign w:val="bottom"/>
            <w:hideMark/>
          </w:tcPr>
          <w:p w14:paraId="0CCE632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5,43555</w:t>
            </w:r>
          </w:p>
        </w:tc>
        <w:tc>
          <w:tcPr>
            <w:tcW w:w="96" w:type="pct"/>
            <w:tcBorders>
              <w:top w:val="nil"/>
              <w:left w:val="nil"/>
              <w:bottom w:val="nil"/>
              <w:right w:val="nil"/>
            </w:tcBorders>
            <w:shd w:val="clear" w:color="auto" w:fill="auto"/>
            <w:noWrap/>
            <w:vAlign w:val="bottom"/>
            <w:hideMark/>
          </w:tcPr>
          <w:p w14:paraId="64BE268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DDA048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9,00000</w:t>
            </w:r>
          </w:p>
        </w:tc>
        <w:tc>
          <w:tcPr>
            <w:tcW w:w="488" w:type="pct"/>
            <w:tcBorders>
              <w:top w:val="nil"/>
              <w:left w:val="nil"/>
              <w:bottom w:val="nil"/>
              <w:right w:val="single" w:sz="4" w:space="0" w:color="auto"/>
            </w:tcBorders>
            <w:shd w:val="clear" w:color="auto" w:fill="auto"/>
            <w:vAlign w:val="bottom"/>
            <w:hideMark/>
          </w:tcPr>
          <w:p w14:paraId="5FED95C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9,17045</w:t>
            </w:r>
          </w:p>
        </w:tc>
        <w:tc>
          <w:tcPr>
            <w:tcW w:w="96" w:type="pct"/>
            <w:tcBorders>
              <w:top w:val="nil"/>
              <w:left w:val="nil"/>
              <w:bottom w:val="nil"/>
              <w:right w:val="nil"/>
            </w:tcBorders>
            <w:shd w:val="clear" w:color="auto" w:fill="auto"/>
            <w:noWrap/>
            <w:vAlign w:val="bottom"/>
            <w:hideMark/>
          </w:tcPr>
          <w:p w14:paraId="3898A7A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36369E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12,62500</w:t>
            </w:r>
          </w:p>
        </w:tc>
        <w:tc>
          <w:tcPr>
            <w:tcW w:w="488" w:type="pct"/>
            <w:tcBorders>
              <w:top w:val="nil"/>
              <w:left w:val="nil"/>
              <w:bottom w:val="nil"/>
              <w:right w:val="single" w:sz="4" w:space="0" w:color="auto"/>
            </w:tcBorders>
            <w:shd w:val="clear" w:color="auto" w:fill="auto"/>
            <w:vAlign w:val="bottom"/>
            <w:hideMark/>
          </w:tcPr>
          <w:p w14:paraId="27E2DFB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12,96176</w:t>
            </w:r>
          </w:p>
        </w:tc>
        <w:tc>
          <w:tcPr>
            <w:tcW w:w="96" w:type="pct"/>
            <w:tcBorders>
              <w:top w:val="nil"/>
              <w:left w:val="nil"/>
              <w:bottom w:val="nil"/>
              <w:right w:val="nil"/>
            </w:tcBorders>
            <w:shd w:val="clear" w:color="auto" w:fill="auto"/>
            <w:noWrap/>
            <w:vAlign w:val="bottom"/>
            <w:hideMark/>
          </w:tcPr>
          <w:p w14:paraId="45AE5C8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D20A57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16,25000</w:t>
            </w:r>
          </w:p>
        </w:tc>
        <w:tc>
          <w:tcPr>
            <w:tcW w:w="488" w:type="pct"/>
            <w:tcBorders>
              <w:top w:val="nil"/>
              <w:left w:val="nil"/>
              <w:bottom w:val="nil"/>
              <w:right w:val="single" w:sz="4" w:space="0" w:color="auto"/>
            </w:tcBorders>
            <w:shd w:val="clear" w:color="auto" w:fill="auto"/>
            <w:vAlign w:val="bottom"/>
            <w:hideMark/>
          </w:tcPr>
          <w:p w14:paraId="7877F0A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16,81016</w:t>
            </w:r>
          </w:p>
        </w:tc>
      </w:tr>
      <w:tr w:rsidR="0077767E" w:rsidRPr="00E002D0" w14:paraId="6A056AA8"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583F330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2,30000</w:t>
            </w:r>
          </w:p>
        </w:tc>
        <w:tc>
          <w:tcPr>
            <w:tcW w:w="488" w:type="pct"/>
            <w:tcBorders>
              <w:top w:val="nil"/>
              <w:left w:val="nil"/>
              <w:bottom w:val="nil"/>
              <w:right w:val="single" w:sz="4" w:space="0" w:color="auto"/>
            </w:tcBorders>
            <w:shd w:val="clear" w:color="auto" w:fill="auto"/>
            <w:vAlign w:val="bottom"/>
            <w:hideMark/>
          </w:tcPr>
          <w:p w14:paraId="0B95E12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2,31105</w:t>
            </w:r>
          </w:p>
        </w:tc>
        <w:tc>
          <w:tcPr>
            <w:tcW w:w="96" w:type="pct"/>
            <w:tcBorders>
              <w:top w:val="nil"/>
              <w:left w:val="nil"/>
              <w:bottom w:val="nil"/>
              <w:right w:val="nil"/>
            </w:tcBorders>
            <w:shd w:val="clear" w:color="auto" w:fill="auto"/>
            <w:noWrap/>
            <w:vAlign w:val="bottom"/>
            <w:hideMark/>
          </w:tcPr>
          <w:p w14:paraId="0FEB327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CFBD9E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5,40000</w:t>
            </w:r>
          </w:p>
        </w:tc>
        <w:tc>
          <w:tcPr>
            <w:tcW w:w="488" w:type="pct"/>
            <w:tcBorders>
              <w:top w:val="nil"/>
              <w:left w:val="nil"/>
              <w:bottom w:val="nil"/>
              <w:right w:val="single" w:sz="4" w:space="0" w:color="auto"/>
            </w:tcBorders>
            <w:shd w:val="clear" w:color="auto" w:fill="auto"/>
            <w:vAlign w:val="bottom"/>
            <w:hideMark/>
          </w:tcPr>
          <w:p w14:paraId="74E2F7C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5,46112</w:t>
            </w:r>
          </w:p>
        </w:tc>
        <w:tc>
          <w:tcPr>
            <w:tcW w:w="96" w:type="pct"/>
            <w:tcBorders>
              <w:top w:val="nil"/>
              <w:left w:val="nil"/>
              <w:bottom w:val="nil"/>
              <w:right w:val="nil"/>
            </w:tcBorders>
            <w:shd w:val="clear" w:color="auto" w:fill="auto"/>
            <w:noWrap/>
            <w:vAlign w:val="bottom"/>
            <w:hideMark/>
          </w:tcPr>
          <w:p w14:paraId="4248D2C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ECBFB2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9,05000</w:t>
            </w:r>
          </w:p>
        </w:tc>
        <w:tc>
          <w:tcPr>
            <w:tcW w:w="488" w:type="pct"/>
            <w:tcBorders>
              <w:top w:val="nil"/>
              <w:left w:val="nil"/>
              <w:bottom w:val="nil"/>
              <w:right w:val="single" w:sz="4" w:space="0" w:color="auto"/>
            </w:tcBorders>
            <w:shd w:val="clear" w:color="auto" w:fill="auto"/>
            <w:vAlign w:val="bottom"/>
            <w:hideMark/>
          </w:tcPr>
          <w:p w14:paraId="7270057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9,22236</w:t>
            </w:r>
          </w:p>
        </w:tc>
        <w:tc>
          <w:tcPr>
            <w:tcW w:w="96" w:type="pct"/>
            <w:tcBorders>
              <w:top w:val="nil"/>
              <w:left w:val="nil"/>
              <w:bottom w:val="nil"/>
              <w:right w:val="nil"/>
            </w:tcBorders>
            <w:shd w:val="clear" w:color="auto" w:fill="auto"/>
            <w:noWrap/>
            <w:vAlign w:val="bottom"/>
            <w:hideMark/>
          </w:tcPr>
          <w:p w14:paraId="4E8E02C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90DDC8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12,65000</w:t>
            </w:r>
          </w:p>
        </w:tc>
        <w:tc>
          <w:tcPr>
            <w:tcW w:w="488" w:type="pct"/>
            <w:tcBorders>
              <w:top w:val="nil"/>
              <w:left w:val="nil"/>
              <w:bottom w:val="nil"/>
              <w:right w:val="single" w:sz="4" w:space="0" w:color="auto"/>
            </w:tcBorders>
            <w:shd w:val="clear" w:color="auto" w:fill="auto"/>
            <w:vAlign w:val="bottom"/>
            <w:hideMark/>
          </w:tcPr>
          <w:p w14:paraId="63D1ABB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12,98810</w:t>
            </w:r>
          </w:p>
        </w:tc>
        <w:tc>
          <w:tcPr>
            <w:tcW w:w="96" w:type="pct"/>
            <w:tcBorders>
              <w:top w:val="nil"/>
              <w:left w:val="nil"/>
              <w:bottom w:val="nil"/>
              <w:right w:val="nil"/>
            </w:tcBorders>
            <w:shd w:val="clear" w:color="auto" w:fill="auto"/>
            <w:noWrap/>
            <w:vAlign w:val="bottom"/>
            <w:hideMark/>
          </w:tcPr>
          <w:p w14:paraId="7DB462D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C3FCAA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16,30000</w:t>
            </w:r>
          </w:p>
        </w:tc>
        <w:tc>
          <w:tcPr>
            <w:tcW w:w="488" w:type="pct"/>
            <w:tcBorders>
              <w:top w:val="nil"/>
              <w:left w:val="nil"/>
              <w:bottom w:val="nil"/>
              <w:right w:val="single" w:sz="4" w:space="0" w:color="auto"/>
            </w:tcBorders>
            <w:shd w:val="clear" w:color="auto" w:fill="auto"/>
            <w:vAlign w:val="bottom"/>
            <w:hideMark/>
          </w:tcPr>
          <w:p w14:paraId="064D997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16,86365</w:t>
            </w:r>
          </w:p>
        </w:tc>
      </w:tr>
      <w:tr w:rsidR="0077767E" w:rsidRPr="00E002D0" w14:paraId="28CFA053"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6CD9959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2,35000</w:t>
            </w:r>
          </w:p>
        </w:tc>
        <w:tc>
          <w:tcPr>
            <w:tcW w:w="488" w:type="pct"/>
            <w:tcBorders>
              <w:top w:val="nil"/>
              <w:left w:val="nil"/>
              <w:bottom w:val="nil"/>
              <w:right w:val="single" w:sz="4" w:space="0" w:color="auto"/>
            </w:tcBorders>
            <w:shd w:val="clear" w:color="auto" w:fill="auto"/>
            <w:vAlign w:val="bottom"/>
            <w:hideMark/>
          </w:tcPr>
          <w:p w14:paraId="724D4EB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2,36154</w:t>
            </w:r>
          </w:p>
        </w:tc>
        <w:tc>
          <w:tcPr>
            <w:tcW w:w="96" w:type="pct"/>
            <w:tcBorders>
              <w:top w:val="nil"/>
              <w:left w:val="nil"/>
              <w:bottom w:val="nil"/>
              <w:right w:val="nil"/>
            </w:tcBorders>
            <w:shd w:val="clear" w:color="auto" w:fill="auto"/>
            <w:noWrap/>
            <w:vAlign w:val="bottom"/>
            <w:hideMark/>
          </w:tcPr>
          <w:p w14:paraId="1AD0F86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DD5628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5,45000</w:t>
            </w:r>
          </w:p>
        </w:tc>
        <w:tc>
          <w:tcPr>
            <w:tcW w:w="488" w:type="pct"/>
            <w:tcBorders>
              <w:top w:val="nil"/>
              <w:left w:val="nil"/>
              <w:bottom w:val="nil"/>
              <w:right w:val="single" w:sz="4" w:space="0" w:color="auto"/>
            </w:tcBorders>
            <w:shd w:val="clear" w:color="auto" w:fill="auto"/>
            <w:vAlign w:val="bottom"/>
            <w:hideMark/>
          </w:tcPr>
          <w:p w14:paraId="5E30AA5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5,51226</w:t>
            </w:r>
          </w:p>
        </w:tc>
        <w:tc>
          <w:tcPr>
            <w:tcW w:w="96" w:type="pct"/>
            <w:tcBorders>
              <w:top w:val="nil"/>
              <w:left w:val="nil"/>
              <w:bottom w:val="nil"/>
              <w:right w:val="nil"/>
            </w:tcBorders>
            <w:shd w:val="clear" w:color="auto" w:fill="auto"/>
            <w:noWrap/>
            <w:vAlign w:val="bottom"/>
            <w:hideMark/>
          </w:tcPr>
          <w:p w14:paraId="0C04477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B35807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9,10000</w:t>
            </w:r>
          </w:p>
        </w:tc>
        <w:tc>
          <w:tcPr>
            <w:tcW w:w="488" w:type="pct"/>
            <w:tcBorders>
              <w:top w:val="nil"/>
              <w:left w:val="nil"/>
              <w:bottom w:val="nil"/>
              <w:right w:val="single" w:sz="4" w:space="0" w:color="auto"/>
            </w:tcBorders>
            <w:shd w:val="clear" w:color="auto" w:fill="auto"/>
            <w:vAlign w:val="bottom"/>
            <w:hideMark/>
          </w:tcPr>
          <w:p w14:paraId="6E8EE4F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9,27428</w:t>
            </w:r>
          </w:p>
        </w:tc>
        <w:tc>
          <w:tcPr>
            <w:tcW w:w="96" w:type="pct"/>
            <w:tcBorders>
              <w:top w:val="nil"/>
              <w:left w:val="nil"/>
              <w:bottom w:val="nil"/>
              <w:right w:val="nil"/>
            </w:tcBorders>
            <w:shd w:val="clear" w:color="auto" w:fill="auto"/>
            <w:noWrap/>
            <w:vAlign w:val="bottom"/>
            <w:hideMark/>
          </w:tcPr>
          <w:p w14:paraId="7AF3DD3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87A1AA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12,70000</w:t>
            </w:r>
          </w:p>
        </w:tc>
        <w:tc>
          <w:tcPr>
            <w:tcW w:w="488" w:type="pct"/>
            <w:tcBorders>
              <w:top w:val="nil"/>
              <w:left w:val="nil"/>
              <w:bottom w:val="nil"/>
              <w:right w:val="single" w:sz="4" w:space="0" w:color="auto"/>
            </w:tcBorders>
            <w:shd w:val="clear" w:color="auto" w:fill="auto"/>
            <w:vAlign w:val="bottom"/>
            <w:hideMark/>
          </w:tcPr>
          <w:p w14:paraId="7F5EA31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13,04080</w:t>
            </w:r>
          </w:p>
        </w:tc>
        <w:tc>
          <w:tcPr>
            <w:tcW w:w="96" w:type="pct"/>
            <w:tcBorders>
              <w:top w:val="nil"/>
              <w:left w:val="nil"/>
              <w:bottom w:val="nil"/>
              <w:right w:val="nil"/>
            </w:tcBorders>
            <w:shd w:val="clear" w:color="auto" w:fill="auto"/>
            <w:noWrap/>
            <w:vAlign w:val="bottom"/>
            <w:hideMark/>
          </w:tcPr>
          <w:p w14:paraId="6CA3520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08F3BB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16,35000</w:t>
            </w:r>
          </w:p>
        </w:tc>
        <w:tc>
          <w:tcPr>
            <w:tcW w:w="488" w:type="pct"/>
            <w:tcBorders>
              <w:top w:val="nil"/>
              <w:left w:val="nil"/>
              <w:bottom w:val="nil"/>
              <w:right w:val="single" w:sz="4" w:space="0" w:color="auto"/>
            </w:tcBorders>
            <w:shd w:val="clear" w:color="auto" w:fill="auto"/>
            <w:vAlign w:val="bottom"/>
            <w:hideMark/>
          </w:tcPr>
          <w:p w14:paraId="21F400C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16,91714</w:t>
            </w:r>
          </w:p>
        </w:tc>
      </w:tr>
      <w:tr w:rsidR="0077767E" w:rsidRPr="00E002D0" w14:paraId="2946BA01"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046608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2,37500</w:t>
            </w:r>
          </w:p>
        </w:tc>
        <w:tc>
          <w:tcPr>
            <w:tcW w:w="488" w:type="pct"/>
            <w:tcBorders>
              <w:top w:val="nil"/>
              <w:left w:val="nil"/>
              <w:bottom w:val="nil"/>
              <w:right w:val="single" w:sz="4" w:space="0" w:color="auto"/>
            </w:tcBorders>
            <w:shd w:val="clear" w:color="auto" w:fill="auto"/>
            <w:vAlign w:val="bottom"/>
            <w:hideMark/>
          </w:tcPr>
          <w:p w14:paraId="66F2D73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2,38678</w:t>
            </w:r>
          </w:p>
        </w:tc>
        <w:tc>
          <w:tcPr>
            <w:tcW w:w="96" w:type="pct"/>
            <w:tcBorders>
              <w:top w:val="nil"/>
              <w:left w:val="nil"/>
              <w:bottom w:val="nil"/>
              <w:right w:val="nil"/>
            </w:tcBorders>
            <w:shd w:val="clear" w:color="auto" w:fill="auto"/>
            <w:noWrap/>
            <w:vAlign w:val="bottom"/>
            <w:hideMark/>
          </w:tcPr>
          <w:p w14:paraId="0D382D1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F26440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5,50000</w:t>
            </w:r>
          </w:p>
        </w:tc>
        <w:tc>
          <w:tcPr>
            <w:tcW w:w="488" w:type="pct"/>
            <w:tcBorders>
              <w:top w:val="nil"/>
              <w:left w:val="nil"/>
              <w:bottom w:val="nil"/>
              <w:right w:val="single" w:sz="4" w:space="0" w:color="auto"/>
            </w:tcBorders>
            <w:shd w:val="clear" w:color="auto" w:fill="auto"/>
            <w:vAlign w:val="bottom"/>
            <w:hideMark/>
          </w:tcPr>
          <w:p w14:paraId="3A0C089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5,56341</w:t>
            </w:r>
          </w:p>
        </w:tc>
        <w:tc>
          <w:tcPr>
            <w:tcW w:w="96" w:type="pct"/>
            <w:tcBorders>
              <w:top w:val="nil"/>
              <w:left w:val="nil"/>
              <w:bottom w:val="nil"/>
              <w:right w:val="nil"/>
            </w:tcBorders>
            <w:shd w:val="clear" w:color="auto" w:fill="auto"/>
            <w:noWrap/>
            <w:vAlign w:val="bottom"/>
            <w:hideMark/>
          </w:tcPr>
          <w:p w14:paraId="7AB1AEF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D912E9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9,12500</w:t>
            </w:r>
          </w:p>
        </w:tc>
        <w:tc>
          <w:tcPr>
            <w:tcW w:w="488" w:type="pct"/>
            <w:tcBorders>
              <w:top w:val="nil"/>
              <w:left w:val="nil"/>
              <w:bottom w:val="nil"/>
              <w:right w:val="single" w:sz="4" w:space="0" w:color="auto"/>
            </w:tcBorders>
            <w:shd w:val="clear" w:color="auto" w:fill="auto"/>
            <w:vAlign w:val="bottom"/>
            <w:hideMark/>
          </w:tcPr>
          <w:p w14:paraId="15B5250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9,30024</w:t>
            </w:r>
          </w:p>
        </w:tc>
        <w:tc>
          <w:tcPr>
            <w:tcW w:w="96" w:type="pct"/>
            <w:tcBorders>
              <w:top w:val="nil"/>
              <w:left w:val="nil"/>
              <w:bottom w:val="nil"/>
              <w:right w:val="nil"/>
            </w:tcBorders>
            <w:shd w:val="clear" w:color="auto" w:fill="auto"/>
            <w:noWrap/>
            <w:vAlign w:val="bottom"/>
            <w:hideMark/>
          </w:tcPr>
          <w:p w14:paraId="6159828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1F0ABB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12,75000</w:t>
            </w:r>
          </w:p>
        </w:tc>
        <w:tc>
          <w:tcPr>
            <w:tcW w:w="488" w:type="pct"/>
            <w:tcBorders>
              <w:top w:val="nil"/>
              <w:left w:val="nil"/>
              <w:bottom w:val="nil"/>
              <w:right w:val="single" w:sz="4" w:space="0" w:color="auto"/>
            </w:tcBorders>
            <w:shd w:val="clear" w:color="auto" w:fill="auto"/>
            <w:vAlign w:val="bottom"/>
            <w:hideMark/>
          </w:tcPr>
          <w:p w14:paraId="48F75F7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13,09351</w:t>
            </w:r>
          </w:p>
        </w:tc>
        <w:tc>
          <w:tcPr>
            <w:tcW w:w="96" w:type="pct"/>
            <w:tcBorders>
              <w:top w:val="nil"/>
              <w:left w:val="nil"/>
              <w:bottom w:val="nil"/>
              <w:right w:val="nil"/>
            </w:tcBorders>
            <w:shd w:val="clear" w:color="auto" w:fill="auto"/>
            <w:noWrap/>
            <w:vAlign w:val="bottom"/>
            <w:hideMark/>
          </w:tcPr>
          <w:p w14:paraId="5515707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287FC6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16,37500</w:t>
            </w:r>
          </w:p>
        </w:tc>
        <w:tc>
          <w:tcPr>
            <w:tcW w:w="488" w:type="pct"/>
            <w:tcBorders>
              <w:top w:val="nil"/>
              <w:left w:val="nil"/>
              <w:bottom w:val="nil"/>
              <w:right w:val="single" w:sz="4" w:space="0" w:color="auto"/>
            </w:tcBorders>
            <w:shd w:val="clear" w:color="auto" w:fill="auto"/>
            <w:vAlign w:val="bottom"/>
            <w:hideMark/>
          </w:tcPr>
          <w:p w14:paraId="25EA518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16,94389</w:t>
            </w:r>
          </w:p>
        </w:tc>
      </w:tr>
      <w:tr w:rsidR="0077767E" w:rsidRPr="00E002D0" w14:paraId="6166FB7B"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195A8BE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2,40000</w:t>
            </w:r>
          </w:p>
        </w:tc>
        <w:tc>
          <w:tcPr>
            <w:tcW w:w="488" w:type="pct"/>
            <w:tcBorders>
              <w:top w:val="nil"/>
              <w:left w:val="nil"/>
              <w:bottom w:val="nil"/>
              <w:right w:val="single" w:sz="4" w:space="0" w:color="auto"/>
            </w:tcBorders>
            <w:shd w:val="clear" w:color="auto" w:fill="auto"/>
            <w:vAlign w:val="bottom"/>
            <w:hideMark/>
          </w:tcPr>
          <w:p w14:paraId="41B6316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2,41203</w:t>
            </w:r>
          </w:p>
        </w:tc>
        <w:tc>
          <w:tcPr>
            <w:tcW w:w="96" w:type="pct"/>
            <w:tcBorders>
              <w:top w:val="nil"/>
              <w:left w:val="nil"/>
              <w:bottom w:val="nil"/>
              <w:right w:val="nil"/>
            </w:tcBorders>
            <w:shd w:val="clear" w:color="auto" w:fill="auto"/>
            <w:noWrap/>
            <w:vAlign w:val="bottom"/>
            <w:hideMark/>
          </w:tcPr>
          <w:p w14:paraId="0592FCE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2FC659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5,55000</w:t>
            </w:r>
          </w:p>
        </w:tc>
        <w:tc>
          <w:tcPr>
            <w:tcW w:w="488" w:type="pct"/>
            <w:tcBorders>
              <w:top w:val="nil"/>
              <w:left w:val="nil"/>
              <w:bottom w:val="nil"/>
              <w:right w:val="single" w:sz="4" w:space="0" w:color="auto"/>
            </w:tcBorders>
            <w:shd w:val="clear" w:color="auto" w:fill="auto"/>
            <w:vAlign w:val="bottom"/>
            <w:hideMark/>
          </w:tcPr>
          <w:p w14:paraId="57D1EC2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5,61457</w:t>
            </w:r>
          </w:p>
        </w:tc>
        <w:tc>
          <w:tcPr>
            <w:tcW w:w="96" w:type="pct"/>
            <w:tcBorders>
              <w:top w:val="nil"/>
              <w:left w:val="nil"/>
              <w:bottom w:val="nil"/>
              <w:right w:val="nil"/>
            </w:tcBorders>
            <w:shd w:val="clear" w:color="auto" w:fill="auto"/>
            <w:noWrap/>
            <w:vAlign w:val="bottom"/>
            <w:hideMark/>
          </w:tcPr>
          <w:p w14:paraId="2B5D8B1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EAD623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9,15000</w:t>
            </w:r>
          </w:p>
        </w:tc>
        <w:tc>
          <w:tcPr>
            <w:tcW w:w="488" w:type="pct"/>
            <w:tcBorders>
              <w:top w:val="nil"/>
              <w:left w:val="nil"/>
              <w:bottom w:val="nil"/>
              <w:right w:val="single" w:sz="4" w:space="0" w:color="auto"/>
            </w:tcBorders>
            <w:shd w:val="clear" w:color="auto" w:fill="auto"/>
            <w:vAlign w:val="bottom"/>
            <w:hideMark/>
          </w:tcPr>
          <w:p w14:paraId="1C9DE40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9,32621</w:t>
            </w:r>
          </w:p>
        </w:tc>
        <w:tc>
          <w:tcPr>
            <w:tcW w:w="96" w:type="pct"/>
            <w:tcBorders>
              <w:top w:val="nil"/>
              <w:left w:val="nil"/>
              <w:bottom w:val="nil"/>
              <w:right w:val="nil"/>
            </w:tcBorders>
            <w:shd w:val="clear" w:color="auto" w:fill="auto"/>
            <w:noWrap/>
            <w:vAlign w:val="bottom"/>
            <w:hideMark/>
          </w:tcPr>
          <w:p w14:paraId="7041804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BE4578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12,80000</w:t>
            </w:r>
          </w:p>
        </w:tc>
        <w:tc>
          <w:tcPr>
            <w:tcW w:w="488" w:type="pct"/>
            <w:tcBorders>
              <w:top w:val="nil"/>
              <w:left w:val="nil"/>
              <w:bottom w:val="nil"/>
              <w:right w:val="single" w:sz="4" w:space="0" w:color="auto"/>
            </w:tcBorders>
            <w:shd w:val="clear" w:color="auto" w:fill="auto"/>
            <w:vAlign w:val="bottom"/>
            <w:hideMark/>
          </w:tcPr>
          <w:p w14:paraId="21FDACA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13,14623</w:t>
            </w:r>
          </w:p>
        </w:tc>
        <w:tc>
          <w:tcPr>
            <w:tcW w:w="96" w:type="pct"/>
            <w:tcBorders>
              <w:top w:val="nil"/>
              <w:left w:val="nil"/>
              <w:bottom w:val="nil"/>
              <w:right w:val="nil"/>
            </w:tcBorders>
            <w:shd w:val="clear" w:color="auto" w:fill="auto"/>
            <w:noWrap/>
            <w:vAlign w:val="bottom"/>
            <w:hideMark/>
          </w:tcPr>
          <w:p w14:paraId="1BD4823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29551A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16,40000</w:t>
            </w:r>
          </w:p>
        </w:tc>
        <w:tc>
          <w:tcPr>
            <w:tcW w:w="488" w:type="pct"/>
            <w:tcBorders>
              <w:top w:val="nil"/>
              <w:left w:val="nil"/>
              <w:bottom w:val="nil"/>
              <w:right w:val="single" w:sz="4" w:space="0" w:color="auto"/>
            </w:tcBorders>
            <w:shd w:val="clear" w:color="auto" w:fill="auto"/>
            <w:vAlign w:val="bottom"/>
            <w:hideMark/>
          </w:tcPr>
          <w:p w14:paraId="75693D7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16,97065</w:t>
            </w:r>
          </w:p>
        </w:tc>
      </w:tr>
      <w:tr w:rsidR="0077767E" w:rsidRPr="00E002D0" w14:paraId="285AECBD"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6CA790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2,45000</w:t>
            </w:r>
          </w:p>
        </w:tc>
        <w:tc>
          <w:tcPr>
            <w:tcW w:w="488" w:type="pct"/>
            <w:tcBorders>
              <w:top w:val="nil"/>
              <w:left w:val="nil"/>
              <w:bottom w:val="nil"/>
              <w:right w:val="single" w:sz="4" w:space="0" w:color="auto"/>
            </w:tcBorders>
            <w:shd w:val="clear" w:color="auto" w:fill="auto"/>
            <w:vAlign w:val="bottom"/>
            <w:hideMark/>
          </w:tcPr>
          <w:p w14:paraId="60919EC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2,46254</w:t>
            </w:r>
          </w:p>
        </w:tc>
        <w:tc>
          <w:tcPr>
            <w:tcW w:w="96" w:type="pct"/>
            <w:tcBorders>
              <w:top w:val="nil"/>
              <w:left w:val="nil"/>
              <w:bottom w:val="nil"/>
              <w:right w:val="nil"/>
            </w:tcBorders>
            <w:shd w:val="clear" w:color="auto" w:fill="auto"/>
            <w:noWrap/>
            <w:vAlign w:val="bottom"/>
            <w:hideMark/>
          </w:tcPr>
          <w:p w14:paraId="4D8498E6"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2EA854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5,60000</w:t>
            </w:r>
          </w:p>
        </w:tc>
        <w:tc>
          <w:tcPr>
            <w:tcW w:w="488" w:type="pct"/>
            <w:tcBorders>
              <w:top w:val="nil"/>
              <w:left w:val="nil"/>
              <w:bottom w:val="nil"/>
              <w:right w:val="single" w:sz="4" w:space="0" w:color="auto"/>
            </w:tcBorders>
            <w:shd w:val="clear" w:color="auto" w:fill="auto"/>
            <w:vAlign w:val="bottom"/>
            <w:hideMark/>
          </w:tcPr>
          <w:p w14:paraId="2A07A07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5,66574</w:t>
            </w:r>
          </w:p>
        </w:tc>
        <w:tc>
          <w:tcPr>
            <w:tcW w:w="96" w:type="pct"/>
            <w:tcBorders>
              <w:top w:val="nil"/>
              <w:left w:val="nil"/>
              <w:bottom w:val="nil"/>
              <w:right w:val="nil"/>
            </w:tcBorders>
            <w:shd w:val="clear" w:color="auto" w:fill="auto"/>
            <w:noWrap/>
            <w:vAlign w:val="bottom"/>
            <w:hideMark/>
          </w:tcPr>
          <w:p w14:paraId="01A43E4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4F5774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9,20000</w:t>
            </w:r>
          </w:p>
        </w:tc>
        <w:tc>
          <w:tcPr>
            <w:tcW w:w="488" w:type="pct"/>
            <w:tcBorders>
              <w:top w:val="nil"/>
              <w:left w:val="nil"/>
              <w:bottom w:val="nil"/>
              <w:right w:val="single" w:sz="4" w:space="0" w:color="auto"/>
            </w:tcBorders>
            <w:shd w:val="clear" w:color="auto" w:fill="auto"/>
            <w:vAlign w:val="bottom"/>
            <w:hideMark/>
          </w:tcPr>
          <w:p w14:paraId="27EE41C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9,37815</w:t>
            </w:r>
          </w:p>
        </w:tc>
        <w:tc>
          <w:tcPr>
            <w:tcW w:w="96" w:type="pct"/>
            <w:tcBorders>
              <w:top w:val="nil"/>
              <w:left w:val="nil"/>
              <w:bottom w:val="nil"/>
              <w:right w:val="nil"/>
            </w:tcBorders>
            <w:shd w:val="clear" w:color="auto" w:fill="auto"/>
            <w:noWrap/>
            <w:vAlign w:val="bottom"/>
            <w:hideMark/>
          </w:tcPr>
          <w:p w14:paraId="7A5D4F5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8BA4E2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12,85000</w:t>
            </w:r>
          </w:p>
        </w:tc>
        <w:tc>
          <w:tcPr>
            <w:tcW w:w="488" w:type="pct"/>
            <w:tcBorders>
              <w:top w:val="nil"/>
              <w:left w:val="nil"/>
              <w:bottom w:val="nil"/>
              <w:right w:val="single" w:sz="4" w:space="0" w:color="auto"/>
            </w:tcBorders>
            <w:shd w:val="clear" w:color="auto" w:fill="auto"/>
            <w:vAlign w:val="bottom"/>
            <w:hideMark/>
          </w:tcPr>
          <w:p w14:paraId="4E54382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13,19896</w:t>
            </w:r>
          </w:p>
        </w:tc>
        <w:tc>
          <w:tcPr>
            <w:tcW w:w="96" w:type="pct"/>
            <w:tcBorders>
              <w:top w:val="nil"/>
              <w:left w:val="nil"/>
              <w:bottom w:val="nil"/>
              <w:right w:val="nil"/>
            </w:tcBorders>
            <w:shd w:val="clear" w:color="auto" w:fill="auto"/>
            <w:noWrap/>
            <w:vAlign w:val="bottom"/>
            <w:hideMark/>
          </w:tcPr>
          <w:p w14:paraId="0FFB2D2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1FFE3B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16,45000</w:t>
            </w:r>
          </w:p>
        </w:tc>
        <w:tc>
          <w:tcPr>
            <w:tcW w:w="488" w:type="pct"/>
            <w:tcBorders>
              <w:top w:val="nil"/>
              <w:left w:val="nil"/>
              <w:bottom w:val="nil"/>
              <w:right w:val="single" w:sz="4" w:space="0" w:color="auto"/>
            </w:tcBorders>
            <w:shd w:val="clear" w:color="auto" w:fill="auto"/>
            <w:vAlign w:val="bottom"/>
            <w:hideMark/>
          </w:tcPr>
          <w:p w14:paraId="40D0E12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17,02417</w:t>
            </w:r>
          </w:p>
        </w:tc>
      </w:tr>
      <w:tr w:rsidR="0077767E" w:rsidRPr="00E002D0" w14:paraId="05DF62AF"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338D86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2,50000</w:t>
            </w:r>
          </w:p>
        </w:tc>
        <w:tc>
          <w:tcPr>
            <w:tcW w:w="488" w:type="pct"/>
            <w:tcBorders>
              <w:top w:val="nil"/>
              <w:left w:val="nil"/>
              <w:bottom w:val="nil"/>
              <w:right w:val="single" w:sz="4" w:space="0" w:color="auto"/>
            </w:tcBorders>
            <w:shd w:val="clear" w:color="auto" w:fill="auto"/>
            <w:vAlign w:val="bottom"/>
            <w:hideMark/>
          </w:tcPr>
          <w:p w14:paraId="76D243F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2,51306</w:t>
            </w:r>
          </w:p>
        </w:tc>
        <w:tc>
          <w:tcPr>
            <w:tcW w:w="96" w:type="pct"/>
            <w:tcBorders>
              <w:top w:val="nil"/>
              <w:left w:val="nil"/>
              <w:bottom w:val="nil"/>
              <w:right w:val="nil"/>
            </w:tcBorders>
            <w:shd w:val="clear" w:color="auto" w:fill="auto"/>
            <w:noWrap/>
            <w:vAlign w:val="bottom"/>
            <w:hideMark/>
          </w:tcPr>
          <w:p w14:paraId="7B86AAE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8566AA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5,62500</w:t>
            </w:r>
          </w:p>
        </w:tc>
        <w:tc>
          <w:tcPr>
            <w:tcW w:w="488" w:type="pct"/>
            <w:tcBorders>
              <w:top w:val="nil"/>
              <w:left w:val="nil"/>
              <w:bottom w:val="nil"/>
              <w:right w:val="single" w:sz="4" w:space="0" w:color="auto"/>
            </w:tcBorders>
            <w:shd w:val="clear" w:color="auto" w:fill="auto"/>
            <w:vAlign w:val="bottom"/>
            <w:hideMark/>
          </w:tcPr>
          <w:p w14:paraId="26467EA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5,69133</w:t>
            </w:r>
          </w:p>
        </w:tc>
        <w:tc>
          <w:tcPr>
            <w:tcW w:w="96" w:type="pct"/>
            <w:tcBorders>
              <w:top w:val="nil"/>
              <w:left w:val="nil"/>
              <w:bottom w:val="nil"/>
              <w:right w:val="nil"/>
            </w:tcBorders>
            <w:shd w:val="clear" w:color="auto" w:fill="auto"/>
            <w:noWrap/>
            <w:vAlign w:val="bottom"/>
            <w:hideMark/>
          </w:tcPr>
          <w:p w14:paraId="7976B65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A3E45B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9,25000</w:t>
            </w:r>
          </w:p>
        </w:tc>
        <w:tc>
          <w:tcPr>
            <w:tcW w:w="488" w:type="pct"/>
            <w:tcBorders>
              <w:top w:val="nil"/>
              <w:left w:val="nil"/>
              <w:bottom w:val="nil"/>
              <w:right w:val="single" w:sz="4" w:space="0" w:color="auto"/>
            </w:tcBorders>
            <w:shd w:val="clear" w:color="auto" w:fill="auto"/>
            <w:vAlign w:val="bottom"/>
            <w:hideMark/>
          </w:tcPr>
          <w:p w14:paraId="2204EE6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9,43010</w:t>
            </w:r>
          </w:p>
        </w:tc>
        <w:tc>
          <w:tcPr>
            <w:tcW w:w="96" w:type="pct"/>
            <w:tcBorders>
              <w:top w:val="nil"/>
              <w:left w:val="nil"/>
              <w:bottom w:val="nil"/>
              <w:right w:val="nil"/>
            </w:tcBorders>
            <w:shd w:val="clear" w:color="auto" w:fill="auto"/>
            <w:noWrap/>
            <w:vAlign w:val="bottom"/>
            <w:hideMark/>
          </w:tcPr>
          <w:p w14:paraId="323B6B8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C988F5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12,87500</w:t>
            </w:r>
          </w:p>
        </w:tc>
        <w:tc>
          <w:tcPr>
            <w:tcW w:w="488" w:type="pct"/>
            <w:tcBorders>
              <w:top w:val="nil"/>
              <w:left w:val="nil"/>
              <w:bottom w:val="nil"/>
              <w:right w:val="single" w:sz="4" w:space="0" w:color="auto"/>
            </w:tcBorders>
            <w:shd w:val="clear" w:color="auto" w:fill="auto"/>
            <w:vAlign w:val="bottom"/>
            <w:hideMark/>
          </w:tcPr>
          <w:p w14:paraId="73BF645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13,22533</w:t>
            </w:r>
          </w:p>
        </w:tc>
        <w:tc>
          <w:tcPr>
            <w:tcW w:w="96" w:type="pct"/>
            <w:tcBorders>
              <w:top w:val="nil"/>
              <w:left w:val="nil"/>
              <w:bottom w:val="nil"/>
              <w:right w:val="nil"/>
            </w:tcBorders>
            <w:shd w:val="clear" w:color="auto" w:fill="auto"/>
            <w:noWrap/>
            <w:vAlign w:val="bottom"/>
            <w:hideMark/>
          </w:tcPr>
          <w:p w14:paraId="1078CA0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4EC1EF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16,50000</w:t>
            </w:r>
          </w:p>
        </w:tc>
        <w:tc>
          <w:tcPr>
            <w:tcW w:w="488" w:type="pct"/>
            <w:tcBorders>
              <w:top w:val="nil"/>
              <w:left w:val="nil"/>
              <w:bottom w:val="nil"/>
              <w:right w:val="single" w:sz="4" w:space="0" w:color="auto"/>
            </w:tcBorders>
            <w:shd w:val="clear" w:color="auto" w:fill="auto"/>
            <w:vAlign w:val="bottom"/>
            <w:hideMark/>
          </w:tcPr>
          <w:p w14:paraId="716D36E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17,07769</w:t>
            </w:r>
          </w:p>
        </w:tc>
      </w:tr>
      <w:tr w:rsidR="0077767E" w:rsidRPr="00E002D0" w14:paraId="0411786A"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65D97A4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2,55000</w:t>
            </w:r>
          </w:p>
        </w:tc>
        <w:tc>
          <w:tcPr>
            <w:tcW w:w="488" w:type="pct"/>
            <w:tcBorders>
              <w:top w:val="nil"/>
              <w:left w:val="nil"/>
              <w:bottom w:val="nil"/>
              <w:right w:val="single" w:sz="4" w:space="0" w:color="auto"/>
            </w:tcBorders>
            <w:shd w:val="clear" w:color="auto" w:fill="auto"/>
            <w:vAlign w:val="bottom"/>
            <w:hideMark/>
          </w:tcPr>
          <w:p w14:paraId="6336256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2,56359</w:t>
            </w:r>
          </w:p>
        </w:tc>
        <w:tc>
          <w:tcPr>
            <w:tcW w:w="96" w:type="pct"/>
            <w:tcBorders>
              <w:top w:val="nil"/>
              <w:left w:val="nil"/>
              <w:bottom w:val="nil"/>
              <w:right w:val="nil"/>
            </w:tcBorders>
            <w:shd w:val="clear" w:color="auto" w:fill="auto"/>
            <w:noWrap/>
            <w:vAlign w:val="bottom"/>
            <w:hideMark/>
          </w:tcPr>
          <w:p w14:paraId="2F44DDA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FF8C46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5,65000</w:t>
            </w:r>
          </w:p>
        </w:tc>
        <w:tc>
          <w:tcPr>
            <w:tcW w:w="488" w:type="pct"/>
            <w:tcBorders>
              <w:top w:val="nil"/>
              <w:left w:val="nil"/>
              <w:bottom w:val="nil"/>
              <w:right w:val="single" w:sz="4" w:space="0" w:color="auto"/>
            </w:tcBorders>
            <w:shd w:val="clear" w:color="auto" w:fill="auto"/>
            <w:vAlign w:val="bottom"/>
            <w:hideMark/>
          </w:tcPr>
          <w:p w14:paraId="0592C69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5,71692</w:t>
            </w:r>
          </w:p>
        </w:tc>
        <w:tc>
          <w:tcPr>
            <w:tcW w:w="96" w:type="pct"/>
            <w:tcBorders>
              <w:top w:val="nil"/>
              <w:left w:val="nil"/>
              <w:bottom w:val="nil"/>
              <w:right w:val="nil"/>
            </w:tcBorders>
            <w:shd w:val="clear" w:color="auto" w:fill="auto"/>
            <w:noWrap/>
            <w:vAlign w:val="bottom"/>
            <w:hideMark/>
          </w:tcPr>
          <w:p w14:paraId="6AD91A0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5C80E2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9,30000</w:t>
            </w:r>
          </w:p>
        </w:tc>
        <w:tc>
          <w:tcPr>
            <w:tcW w:w="488" w:type="pct"/>
            <w:tcBorders>
              <w:top w:val="nil"/>
              <w:left w:val="nil"/>
              <w:bottom w:val="nil"/>
              <w:right w:val="single" w:sz="4" w:space="0" w:color="auto"/>
            </w:tcBorders>
            <w:shd w:val="clear" w:color="auto" w:fill="auto"/>
            <w:vAlign w:val="bottom"/>
            <w:hideMark/>
          </w:tcPr>
          <w:p w14:paraId="06D2D97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9,48206</w:t>
            </w:r>
          </w:p>
        </w:tc>
        <w:tc>
          <w:tcPr>
            <w:tcW w:w="96" w:type="pct"/>
            <w:tcBorders>
              <w:top w:val="nil"/>
              <w:left w:val="nil"/>
              <w:bottom w:val="nil"/>
              <w:right w:val="nil"/>
            </w:tcBorders>
            <w:shd w:val="clear" w:color="auto" w:fill="auto"/>
            <w:noWrap/>
            <w:vAlign w:val="bottom"/>
            <w:hideMark/>
          </w:tcPr>
          <w:p w14:paraId="61EC622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47F0C9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12,90000</w:t>
            </w:r>
          </w:p>
        </w:tc>
        <w:tc>
          <w:tcPr>
            <w:tcW w:w="488" w:type="pct"/>
            <w:tcBorders>
              <w:top w:val="nil"/>
              <w:left w:val="nil"/>
              <w:bottom w:val="nil"/>
              <w:right w:val="single" w:sz="4" w:space="0" w:color="auto"/>
            </w:tcBorders>
            <w:shd w:val="clear" w:color="auto" w:fill="auto"/>
            <w:vAlign w:val="bottom"/>
            <w:hideMark/>
          </w:tcPr>
          <w:p w14:paraId="59122E0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13,25170</w:t>
            </w:r>
          </w:p>
        </w:tc>
        <w:tc>
          <w:tcPr>
            <w:tcW w:w="96" w:type="pct"/>
            <w:tcBorders>
              <w:top w:val="nil"/>
              <w:left w:val="nil"/>
              <w:bottom w:val="nil"/>
              <w:right w:val="nil"/>
            </w:tcBorders>
            <w:shd w:val="clear" w:color="auto" w:fill="auto"/>
            <w:noWrap/>
            <w:vAlign w:val="bottom"/>
            <w:hideMark/>
          </w:tcPr>
          <w:p w14:paraId="297CBF7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1C970C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16,55000</w:t>
            </w:r>
          </w:p>
        </w:tc>
        <w:tc>
          <w:tcPr>
            <w:tcW w:w="488" w:type="pct"/>
            <w:tcBorders>
              <w:top w:val="nil"/>
              <w:left w:val="nil"/>
              <w:bottom w:val="nil"/>
              <w:right w:val="single" w:sz="4" w:space="0" w:color="auto"/>
            </w:tcBorders>
            <w:shd w:val="clear" w:color="auto" w:fill="auto"/>
            <w:vAlign w:val="bottom"/>
            <w:hideMark/>
          </w:tcPr>
          <w:p w14:paraId="17F744A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17,13123</w:t>
            </w:r>
          </w:p>
        </w:tc>
      </w:tr>
      <w:tr w:rsidR="0077767E" w:rsidRPr="00E002D0" w14:paraId="58580724"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2D45216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2,60000</w:t>
            </w:r>
          </w:p>
        </w:tc>
        <w:tc>
          <w:tcPr>
            <w:tcW w:w="488" w:type="pct"/>
            <w:tcBorders>
              <w:top w:val="nil"/>
              <w:left w:val="nil"/>
              <w:bottom w:val="nil"/>
              <w:right w:val="single" w:sz="4" w:space="0" w:color="auto"/>
            </w:tcBorders>
            <w:shd w:val="clear" w:color="auto" w:fill="auto"/>
            <w:vAlign w:val="bottom"/>
            <w:hideMark/>
          </w:tcPr>
          <w:p w14:paraId="501F03F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2,61412</w:t>
            </w:r>
          </w:p>
        </w:tc>
        <w:tc>
          <w:tcPr>
            <w:tcW w:w="96" w:type="pct"/>
            <w:tcBorders>
              <w:top w:val="nil"/>
              <w:left w:val="nil"/>
              <w:bottom w:val="nil"/>
              <w:right w:val="nil"/>
            </w:tcBorders>
            <w:shd w:val="clear" w:color="auto" w:fill="auto"/>
            <w:noWrap/>
            <w:vAlign w:val="bottom"/>
            <w:hideMark/>
          </w:tcPr>
          <w:p w14:paraId="50E7361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1135F7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5,70000</w:t>
            </w:r>
          </w:p>
        </w:tc>
        <w:tc>
          <w:tcPr>
            <w:tcW w:w="488" w:type="pct"/>
            <w:tcBorders>
              <w:top w:val="nil"/>
              <w:left w:val="nil"/>
              <w:bottom w:val="nil"/>
              <w:right w:val="single" w:sz="4" w:space="0" w:color="auto"/>
            </w:tcBorders>
            <w:shd w:val="clear" w:color="auto" w:fill="auto"/>
            <w:vAlign w:val="bottom"/>
            <w:hideMark/>
          </w:tcPr>
          <w:p w14:paraId="6F41E77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5,76812</w:t>
            </w:r>
          </w:p>
        </w:tc>
        <w:tc>
          <w:tcPr>
            <w:tcW w:w="96" w:type="pct"/>
            <w:tcBorders>
              <w:top w:val="nil"/>
              <w:left w:val="nil"/>
              <w:bottom w:val="nil"/>
              <w:right w:val="nil"/>
            </w:tcBorders>
            <w:shd w:val="clear" w:color="auto" w:fill="auto"/>
            <w:noWrap/>
            <w:vAlign w:val="bottom"/>
            <w:hideMark/>
          </w:tcPr>
          <w:p w14:paraId="4E58AF0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B3F2C0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9,35000</w:t>
            </w:r>
          </w:p>
        </w:tc>
        <w:tc>
          <w:tcPr>
            <w:tcW w:w="488" w:type="pct"/>
            <w:tcBorders>
              <w:top w:val="nil"/>
              <w:left w:val="nil"/>
              <w:bottom w:val="nil"/>
              <w:right w:val="single" w:sz="4" w:space="0" w:color="auto"/>
            </w:tcBorders>
            <w:shd w:val="clear" w:color="auto" w:fill="auto"/>
            <w:vAlign w:val="bottom"/>
            <w:hideMark/>
          </w:tcPr>
          <w:p w14:paraId="0189FBB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9,53403</w:t>
            </w:r>
          </w:p>
        </w:tc>
        <w:tc>
          <w:tcPr>
            <w:tcW w:w="96" w:type="pct"/>
            <w:tcBorders>
              <w:top w:val="nil"/>
              <w:left w:val="nil"/>
              <w:bottom w:val="nil"/>
              <w:right w:val="nil"/>
            </w:tcBorders>
            <w:shd w:val="clear" w:color="auto" w:fill="auto"/>
            <w:noWrap/>
            <w:vAlign w:val="bottom"/>
            <w:hideMark/>
          </w:tcPr>
          <w:p w14:paraId="258B55A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D61D94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12,95000</w:t>
            </w:r>
          </w:p>
        </w:tc>
        <w:tc>
          <w:tcPr>
            <w:tcW w:w="488" w:type="pct"/>
            <w:tcBorders>
              <w:top w:val="nil"/>
              <w:left w:val="nil"/>
              <w:bottom w:val="nil"/>
              <w:right w:val="single" w:sz="4" w:space="0" w:color="auto"/>
            </w:tcBorders>
            <w:shd w:val="clear" w:color="auto" w:fill="auto"/>
            <w:vAlign w:val="bottom"/>
            <w:hideMark/>
          </w:tcPr>
          <w:p w14:paraId="5DD8AC6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13,30445</w:t>
            </w:r>
          </w:p>
        </w:tc>
        <w:tc>
          <w:tcPr>
            <w:tcW w:w="96" w:type="pct"/>
            <w:tcBorders>
              <w:top w:val="nil"/>
              <w:left w:val="nil"/>
              <w:bottom w:val="nil"/>
              <w:right w:val="nil"/>
            </w:tcBorders>
            <w:shd w:val="clear" w:color="auto" w:fill="auto"/>
            <w:noWrap/>
            <w:vAlign w:val="bottom"/>
            <w:hideMark/>
          </w:tcPr>
          <w:p w14:paraId="5C5AD18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325B17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16,60000</w:t>
            </w:r>
          </w:p>
        </w:tc>
        <w:tc>
          <w:tcPr>
            <w:tcW w:w="488" w:type="pct"/>
            <w:tcBorders>
              <w:top w:val="nil"/>
              <w:left w:val="nil"/>
              <w:bottom w:val="nil"/>
              <w:right w:val="single" w:sz="4" w:space="0" w:color="auto"/>
            </w:tcBorders>
            <w:shd w:val="clear" w:color="auto" w:fill="auto"/>
            <w:vAlign w:val="bottom"/>
            <w:hideMark/>
          </w:tcPr>
          <w:p w14:paraId="7814FDC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17,18478</w:t>
            </w:r>
          </w:p>
        </w:tc>
      </w:tr>
      <w:tr w:rsidR="0077767E" w:rsidRPr="00E002D0" w14:paraId="761A2921"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416E01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2,62500</w:t>
            </w:r>
          </w:p>
        </w:tc>
        <w:tc>
          <w:tcPr>
            <w:tcW w:w="488" w:type="pct"/>
            <w:tcBorders>
              <w:top w:val="nil"/>
              <w:left w:val="nil"/>
              <w:bottom w:val="nil"/>
              <w:right w:val="single" w:sz="4" w:space="0" w:color="auto"/>
            </w:tcBorders>
            <w:shd w:val="clear" w:color="auto" w:fill="auto"/>
            <w:vAlign w:val="bottom"/>
            <w:hideMark/>
          </w:tcPr>
          <w:p w14:paraId="3C9FE7C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2,63940</w:t>
            </w:r>
          </w:p>
        </w:tc>
        <w:tc>
          <w:tcPr>
            <w:tcW w:w="96" w:type="pct"/>
            <w:tcBorders>
              <w:top w:val="nil"/>
              <w:left w:val="nil"/>
              <w:bottom w:val="nil"/>
              <w:right w:val="nil"/>
            </w:tcBorders>
            <w:shd w:val="clear" w:color="auto" w:fill="auto"/>
            <w:noWrap/>
            <w:vAlign w:val="bottom"/>
            <w:hideMark/>
          </w:tcPr>
          <w:p w14:paraId="5D8B050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94C813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5,75000</w:t>
            </w:r>
          </w:p>
        </w:tc>
        <w:tc>
          <w:tcPr>
            <w:tcW w:w="488" w:type="pct"/>
            <w:tcBorders>
              <w:top w:val="nil"/>
              <w:left w:val="nil"/>
              <w:bottom w:val="nil"/>
              <w:right w:val="single" w:sz="4" w:space="0" w:color="auto"/>
            </w:tcBorders>
            <w:shd w:val="clear" w:color="auto" w:fill="auto"/>
            <w:vAlign w:val="bottom"/>
            <w:hideMark/>
          </w:tcPr>
          <w:p w14:paraId="4705B9C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5,81932</w:t>
            </w:r>
          </w:p>
        </w:tc>
        <w:tc>
          <w:tcPr>
            <w:tcW w:w="96" w:type="pct"/>
            <w:tcBorders>
              <w:top w:val="nil"/>
              <w:left w:val="nil"/>
              <w:bottom w:val="nil"/>
              <w:right w:val="nil"/>
            </w:tcBorders>
            <w:shd w:val="clear" w:color="auto" w:fill="auto"/>
            <w:noWrap/>
            <w:vAlign w:val="bottom"/>
            <w:hideMark/>
          </w:tcPr>
          <w:p w14:paraId="41B4D3D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130DDE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9,37500</w:t>
            </w:r>
          </w:p>
        </w:tc>
        <w:tc>
          <w:tcPr>
            <w:tcW w:w="488" w:type="pct"/>
            <w:tcBorders>
              <w:top w:val="nil"/>
              <w:left w:val="nil"/>
              <w:bottom w:val="nil"/>
              <w:right w:val="single" w:sz="4" w:space="0" w:color="auto"/>
            </w:tcBorders>
            <w:shd w:val="clear" w:color="auto" w:fill="auto"/>
            <w:vAlign w:val="bottom"/>
            <w:hideMark/>
          </w:tcPr>
          <w:p w14:paraId="5ABE33E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9,56002</w:t>
            </w:r>
          </w:p>
        </w:tc>
        <w:tc>
          <w:tcPr>
            <w:tcW w:w="96" w:type="pct"/>
            <w:tcBorders>
              <w:top w:val="nil"/>
              <w:left w:val="nil"/>
              <w:bottom w:val="nil"/>
              <w:right w:val="nil"/>
            </w:tcBorders>
            <w:shd w:val="clear" w:color="auto" w:fill="auto"/>
            <w:noWrap/>
            <w:vAlign w:val="bottom"/>
            <w:hideMark/>
          </w:tcPr>
          <w:p w14:paraId="4DDABD6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B9FE12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13,00000</w:t>
            </w:r>
          </w:p>
        </w:tc>
        <w:tc>
          <w:tcPr>
            <w:tcW w:w="488" w:type="pct"/>
            <w:tcBorders>
              <w:top w:val="nil"/>
              <w:left w:val="nil"/>
              <w:bottom w:val="nil"/>
              <w:right w:val="single" w:sz="4" w:space="0" w:color="auto"/>
            </w:tcBorders>
            <w:shd w:val="clear" w:color="auto" w:fill="auto"/>
            <w:vAlign w:val="bottom"/>
            <w:hideMark/>
          </w:tcPr>
          <w:p w14:paraId="1F8D170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13,35721</w:t>
            </w:r>
          </w:p>
        </w:tc>
        <w:tc>
          <w:tcPr>
            <w:tcW w:w="96" w:type="pct"/>
            <w:tcBorders>
              <w:top w:val="nil"/>
              <w:left w:val="nil"/>
              <w:bottom w:val="nil"/>
              <w:right w:val="nil"/>
            </w:tcBorders>
            <w:shd w:val="clear" w:color="auto" w:fill="auto"/>
            <w:noWrap/>
            <w:vAlign w:val="bottom"/>
            <w:hideMark/>
          </w:tcPr>
          <w:p w14:paraId="02B9C93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C6993C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16,62500</w:t>
            </w:r>
          </w:p>
        </w:tc>
        <w:tc>
          <w:tcPr>
            <w:tcW w:w="488" w:type="pct"/>
            <w:tcBorders>
              <w:top w:val="nil"/>
              <w:left w:val="nil"/>
              <w:bottom w:val="nil"/>
              <w:right w:val="single" w:sz="4" w:space="0" w:color="auto"/>
            </w:tcBorders>
            <w:shd w:val="clear" w:color="auto" w:fill="auto"/>
            <w:vAlign w:val="bottom"/>
            <w:hideMark/>
          </w:tcPr>
          <w:p w14:paraId="6958289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17,21156</w:t>
            </w:r>
          </w:p>
        </w:tc>
      </w:tr>
      <w:tr w:rsidR="0077767E" w:rsidRPr="00E002D0" w14:paraId="7043167A"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64A8D5F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2,65000</w:t>
            </w:r>
          </w:p>
        </w:tc>
        <w:tc>
          <w:tcPr>
            <w:tcW w:w="488" w:type="pct"/>
            <w:tcBorders>
              <w:top w:val="nil"/>
              <w:left w:val="nil"/>
              <w:bottom w:val="nil"/>
              <w:right w:val="single" w:sz="4" w:space="0" w:color="auto"/>
            </w:tcBorders>
            <w:shd w:val="clear" w:color="auto" w:fill="auto"/>
            <w:vAlign w:val="bottom"/>
            <w:hideMark/>
          </w:tcPr>
          <w:p w14:paraId="3C26469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2,66467</w:t>
            </w:r>
          </w:p>
        </w:tc>
        <w:tc>
          <w:tcPr>
            <w:tcW w:w="96" w:type="pct"/>
            <w:tcBorders>
              <w:top w:val="nil"/>
              <w:left w:val="nil"/>
              <w:bottom w:val="nil"/>
              <w:right w:val="nil"/>
            </w:tcBorders>
            <w:shd w:val="clear" w:color="auto" w:fill="auto"/>
            <w:noWrap/>
            <w:vAlign w:val="bottom"/>
            <w:hideMark/>
          </w:tcPr>
          <w:p w14:paraId="236FF0F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87C1E3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5,80000</w:t>
            </w:r>
          </w:p>
        </w:tc>
        <w:tc>
          <w:tcPr>
            <w:tcW w:w="488" w:type="pct"/>
            <w:tcBorders>
              <w:top w:val="nil"/>
              <w:left w:val="nil"/>
              <w:bottom w:val="nil"/>
              <w:right w:val="single" w:sz="4" w:space="0" w:color="auto"/>
            </w:tcBorders>
            <w:shd w:val="clear" w:color="auto" w:fill="auto"/>
            <w:vAlign w:val="bottom"/>
            <w:hideMark/>
          </w:tcPr>
          <w:p w14:paraId="6C9F8F0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5,87054</w:t>
            </w:r>
          </w:p>
        </w:tc>
        <w:tc>
          <w:tcPr>
            <w:tcW w:w="96" w:type="pct"/>
            <w:tcBorders>
              <w:top w:val="nil"/>
              <w:left w:val="nil"/>
              <w:bottom w:val="nil"/>
              <w:right w:val="nil"/>
            </w:tcBorders>
            <w:shd w:val="clear" w:color="auto" w:fill="auto"/>
            <w:noWrap/>
            <w:vAlign w:val="bottom"/>
            <w:hideMark/>
          </w:tcPr>
          <w:p w14:paraId="403DD23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EB71C8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9,40000</w:t>
            </w:r>
          </w:p>
        </w:tc>
        <w:tc>
          <w:tcPr>
            <w:tcW w:w="488" w:type="pct"/>
            <w:tcBorders>
              <w:top w:val="nil"/>
              <w:left w:val="nil"/>
              <w:bottom w:val="nil"/>
              <w:right w:val="single" w:sz="4" w:space="0" w:color="auto"/>
            </w:tcBorders>
            <w:shd w:val="clear" w:color="auto" w:fill="auto"/>
            <w:vAlign w:val="bottom"/>
            <w:hideMark/>
          </w:tcPr>
          <w:p w14:paraId="71CEC4A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9,58602</w:t>
            </w:r>
          </w:p>
        </w:tc>
        <w:tc>
          <w:tcPr>
            <w:tcW w:w="96" w:type="pct"/>
            <w:tcBorders>
              <w:top w:val="nil"/>
              <w:left w:val="nil"/>
              <w:bottom w:val="nil"/>
              <w:right w:val="nil"/>
            </w:tcBorders>
            <w:shd w:val="clear" w:color="auto" w:fill="auto"/>
            <w:noWrap/>
            <w:vAlign w:val="bottom"/>
            <w:hideMark/>
          </w:tcPr>
          <w:p w14:paraId="245C2C4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F1BEE1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13,05000</w:t>
            </w:r>
          </w:p>
        </w:tc>
        <w:tc>
          <w:tcPr>
            <w:tcW w:w="488" w:type="pct"/>
            <w:tcBorders>
              <w:top w:val="nil"/>
              <w:left w:val="nil"/>
              <w:bottom w:val="nil"/>
              <w:right w:val="single" w:sz="4" w:space="0" w:color="auto"/>
            </w:tcBorders>
            <w:shd w:val="clear" w:color="auto" w:fill="auto"/>
            <w:vAlign w:val="bottom"/>
            <w:hideMark/>
          </w:tcPr>
          <w:p w14:paraId="6D89048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13,40998</w:t>
            </w:r>
          </w:p>
        </w:tc>
        <w:tc>
          <w:tcPr>
            <w:tcW w:w="96" w:type="pct"/>
            <w:tcBorders>
              <w:top w:val="nil"/>
              <w:left w:val="nil"/>
              <w:bottom w:val="nil"/>
              <w:right w:val="nil"/>
            </w:tcBorders>
            <w:shd w:val="clear" w:color="auto" w:fill="auto"/>
            <w:noWrap/>
            <w:vAlign w:val="bottom"/>
            <w:hideMark/>
          </w:tcPr>
          <w:p w14:paraId="3C80712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68206F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16,65000</w:t>
            </w:r>
          </w:p>
        </w:tc>
        <w:tc>
          <w:tcPr>
            <w:tcW w:w="488" w:type="pct"/>
            <w:tcBorders>
              <w:top w:val="nil"/>
              <w:left w:val="nil"/>
              <w:bottom w:val="nil"/>
              <w:right w:val="single" w:sz="4" w:space="0" w:color="auto"/>
            </w:tcBorders>
            <w:shd w:val="clear" w:color="auto" w:fill="auto"/>
            <w:vAlign w:val="bottom"/>
            <w:hideMark/>
          </w:tcPr>
          <w:p w14:paraId="6551053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17,23834</w:t>
            </w:r>
          </w:p>
        </w:tc>
      </w:tr>
      <w:tr w:rsidR="0077767E" w:rsidRPr="00E002D0" w14:paraId="21A93FAF"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58C2494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2,70000</w:t>
            </w:r>
          </w:p>
        </w:tc>
        <w:tc>
          <w:tcPr>
            <w:tcW w:w="488" w:type="pct"/>
            <w:tcBorders>
              <w:top w:val="nil"/>
              <w:left w:val="nil"/>
              <w:bottom w:val="nil"/>
              <w:right w:val="single" w:sz="4" w:space="0" w:color="auto"/>
            </w:tcBorders>
            <w:shd w:val="clear" w:color="auto" w:fill="auto"/>
            <w:vAlign w:val="bottom"/>
            <w:hideMark/>
          </w:tcPr>
          <w:p w14:paraId="3082AF9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2,71523</w:t>
            </w:r>
          </w:p>
        </w:tc>
        <w:tc>
          <w:tcPr>
            <w:tcW w:w="96" w:type="pct"/>
            <w:tcBorders>
              <w:top w:val="nil"/>
              <w:left w:val="nil"/>
              <w:bottom w:val="nil"/>
              <w:right w:val="nil"/>
            </w:tcBorders>
            <w:shd w:val="clear" w:color="auto" w:fill="auto"/>
            <w:noWrap/>
            <w:vAlign w:val="bottom"/>
            <w:hideMark/>
          </w:tcPr>
          <w:p w14:paraId="2096280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B8AE3B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5,85000</w:t>
            </w:r>
          </w:p>
        </w:tc>
        <w:tc>
          <w:tcPr>
            <w:tcW w:w="488" w:type="pct"/>
            <w:tcBorders>
              <w:top w:val="nil"/>
              <w:left w:val="nil"/>
              <w:bottom w:val="nil"/>
              <w:right w:val="single" w:sz="4" w:space="0" w:color="auto"/>
            </w:tcBorders>
            <w:shd w:val="clear" w:color="auto" w:fill="auto"/>
            <w:vAlign w:val="bottom"/>
            <w:hideMark/>
          </w:tcPr>
          <w:p w14:paraId="5A4EECB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5,92176</w:t>
            </w:r>
          </w:p>
        </w:tc>
        <w:tc>
          <w:tcPr>
            <w:tcW w:w="96" w:type="pct"/>
            <w:tcBorders>
              <w:top w:val="nil"/>
              <w:left w:val="nil"/>
              <w:bottom w:val="nil"/>
              <w:right w:val="nil"/>
            </w:tcBorders>
            <w:shd w:val="clear" w:color="auto" w:fill="auto"/>
            <w:noWrap/>
            <w:vAlign w:val="bottom"/>
            <w:hideMark/>
          </w:tcPr>
          <w:p w14:paraId="20DD529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5B6910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9,45000</w:t>
            </w:r>
          </w:p>
        </w:tc>
        <w:tc>
          <w:tcPr>
            <w:tcW w:w="488" w:type="pct"/>
            <w:tcBorders>
              <w:top w:val="nil"/>
              <w:left w:val="nil"/>
              <w:bottom w:val="nil"/>
              <w:right w:val="single" w:sz="4" w:space="0" w:color="auto"/>
            </w:tcBorders>
            <w:shd w:val="clear" w:color="auto" w:fill="auto"/>
            <w:vAlign w:val="bottom"/>
            <w:hideMark/>
          </w:tcPr>
          <w:p w14:paraId="27E74E8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9,63801</w:t>
            </w:r>
          </w:p>
        </w:tc>
        <w:tc>
          <w:tcPr>
            <w:tcW w:w="96" w:type="pct"/>
            <w:tcBorders>
              <w:top w:val="nil"/>
              <w:left w:val="nil"/>
              <w:bottom w:val="nil"/>
              <w:right w:val="nil"/>
            </w:tcBorders>
            <w:shd w:val="clear" w:color="auto" w:fill="auto"/>
            <w:noWrap/>
            <w:vAlign w:val="bottom"/>
            <w:hideMark/>
          </w:tcPr>
          <w:p w14:paraId="6FBD653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FE0E1B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13,10000</w:t>
            </w:r>
          </w:p>
        </w:tc>
        <w:tc>
          <w:tcPr>
            <w:tcW w:w="488" w:type="pct"/>
            <w:tcBorders>
              <w:top w:val="nil"/>
              <w:left w:val="nil"/>
              <w:bottom w:val="nil"/>
              <w:right w:val="single" w:sz="4" w:space="0" w:color="auto"/>
            </w:tcBorders>
            <w:shd w:val="clear" w:color="auto" w:fill="auto"/>
            <w:vAlign w:val="bottom"/>
            <w:hideMark/>
          </w:tcPr>
          <w:p w14:paraId="013F471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13,46277</w:t>
            </w:r>
          </w:p>
        </w:tc>
        <w:tc>
          <w:tcPr>
            <w:tcW w:w="96" w:type="pct"/>
            <w:tcBorders>
              <w:top w:val="nil"/>
              <w:left w:val="nil"/>
              <w:bottom w:val="nil"/>
              <w:right w:val="nil"/>
            </w:tcBorders>
            <w:shd w:val="clear" w:color="auto" w:fill="auto"/>
            <w:noWrap/>
            <w:vAlign w:val="bottom"/>
            <w:hideMark/>
          </w:tcPr>
          <w:p w14:paraId="7397775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4C9A4E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16,70000</w:t>
            </w:r>
          </w:p>
        </w:tc>
        <w:tc>
          <w:tcPr>
            <w:tcW w:w="488" w:type="pct"/>
            <w:tcBorders>
              <w:top w:val="nil"/>
              <w:left w:val="nil"/>
              <w:bottom w:val="nil"/>
              <w:right w:val="single" w:sz="4" w:space="0" w:color="auto"/>
            </w:tcBorders>
            <w:shd w:val="clear" w:color="auto" w:fill="auto"/>
            <w:vAlign w:val="bottom"/>
            <w:hideMark/>
          </w:tcPr>
          <w:p w14:paraId="16C86A7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17,29192</w:t>
            </w:r>
          </w:p>
        </w:tc>
      </w:tr>
      <w:tr w:rsidR="0077767E" w:rsidRPr="00E002D0" w14:paraId="20608D97"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74FCD7F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2,75000</w:t>
            </w:r>
          </w:p>
        </w:tc>
        <w:tc>
          <w:tcPr>
            <w:tcW w:w="488" w:type="pct"/>
            <w:tcBorders>
              <w:top w:val="nil"/>
              <w:left w:val="nil"/>
              <w:bottom w:val="nil"/>
              <w:right w:val="single" w:sz="4" w:space="0" w:color="auto"/>
            </w:tcBorders>
            <w:shd w:val="clear" w:color="auto" w:fill="auto"/>
            <w:vAlign w:val="bottom"/>
            <w:hideMark/>
          </w:tcPr>
          <w:p w14:paraId="22F706B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2,76580</w:t>
            </w:r>
          </w:p>
        </w:tc>
        <w:tc>
          <w:tcPr>
            <w:tcW w:w="96" w:type="pct"/>
            <w:tcBorders>
              <w:top w:val="nil"/>
              <w:left w:val="nil"/>
              <w:bottom w:val="nil"/>
              <w:right w:val="nil"/>
            </w:tcBorders>
            <w:shd w:val="clear" w:color="auto" w:fill="auto"/>
            <w:noWrap/>
            <w:vAlign w:val="bottom"/>
            <w:hideMark/>
          </w:tcPr>
          <w:p w14:paraId="79C8587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5F7A95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5,87500</w:t>
            </w:r>
          </w:p>
        </w:tc>
        <w:tc>
          <w:tcPr>
            <w:tcW w:w="488" w:type="pct"/>
            <w:tcBorders>
              <w:top w:val="nil"/>
              <w:left w:val="nil"/>
              <w:bottom w:val="nil"/>
              <w:right w:val="single" w:sz="4" w:space="0" w:color="auto"/>
            </w:tcBorders>
            <w:shd w:val="clear" w:color="auto" w:fill="auto"/>
            <w:vAlign w:val="bottom"/>
            <w:hideMark/>
          </w:tcPr>
          <w:p w14:paraId="5928919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5,94738</w:t>
            </w:r>
          </w:p>
        </w:tc>
        <w:tc>
          <w:tcPr>
            <w:tcW w:w="96" w:type="pct"/>
            <w:tcBorders>
              <w:top w:val="nil"/>
              <w:left w:val="nil"/>
              <w:bottom w:val="nil"/>
              <w:right w:val="nil"/>
            </w:tcBorders>
            <w:shd w:val="clear" w:color="auto" w:fill="auto"/>
            <w:noWrap/>
            <w:vAlign w:val="bottom"/>
            <w:hideMark/>
          </w:tcPr>
          <w:p w14:paraId="046590D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7734DA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9,50000</w:t>
            </w:r>
          </w:p>
        </w:tc>
        <w:tc>
          <w:tcPr>
            <w:tcW w:w="488" w:type="pct"/>
            <w:tcBorders>
              <w:top w:val="nil"/>
              <w:left w:val="nil"/>
              <w:bottom w:val="nil"/>
              <w:right w:val="single" w:sz="4" w:space="0" w:color="auto"/>
            </w:tcBorders>
            <w:shd w:val="clear" w:color="auto" w:fill="auto"/>
            <w:vAlign w:val="bottom"/>
            <w:hideMark/>
          </w:tcPr>
          <w:p w14:paraId="2D777BB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9,69002</w:t>
            </w:r>
          </w:p>
        </w:tc>
        <w:tc>
          <w:tcPr>
            <w:tcW w:w="96" w:type="pct"/>
            <w:tcBorders>
              <w:top w:val="nil"/>
              <w:left w:val="nil"/>
              <w:bottom w:val="nil"/>
              <w:right w:val="nil"/>
            </w:tcBorders>
            <w:shd w:val="clear" w:color="auto" w:fill="auto"/>
            <w:noWrap/>
            <w:vAlign w:val="bottom"/>
            <w:hideMark/>
          </w:tcPr>
          <w:p w14:paraId="5BD269E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235D33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13,12500</w:t>
            </w:r>
          </w:p>
        </w:tc>
        <w:tc>
          <w:tcPr>
            <w:tcW w:w="488" w:type="pct"/>
            <w:tcBorders>
              <w:top w:val="nil"/>
              <w:left w:val="nil"/>
              <w:bottom w:val="nil"/>
              <w:right w:val="single" w:sz="4" w:space="0" w:color="auto"/>
            </w:tcBorders>
            <w:shd w:val="clear" w:color="auto" w:fill="auto"/>
            <w:vAlign w:val="bottom"/>
            <w:hideMark/>
          </w:tcPr>
          <w:p w14:paraId="55F5522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13,48916</w:t>
            </w:r>
          </w:p>
        </w:tc>
        <w:tc>
          <w:tcPr>
            <w:tcW w:w="96" w:type="pct"/>
            <w:tcBorders>
              <w:top w:val="nil"/>
              <w:left w:val="nil"/>
              <w:bottom w:val="nil"/>
              <w:right w:val="nil"/>
            </w:tcBorders>
            <w:shd w:val="clear" w:color="auto" w:fill="auto"/>
            <w:noWrap/>
            <w:vAlign w:val="bottom"/>
            <w:hideMark/>
          </w:tcPr>
          <w:p w14:paraId="3F5C91B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D4E9EC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16,75000</w:t>
            </w:r>
          </w:p>
        </w:tc>
        <w:tc>
          <w:tcPr>
            <w:tcW w:w="488" w:type="pct"/>
            <w:tcBorders>
              <w:top w:val="nil"/>
              <w:left w:val="nil"/>
              <w:bottom w:val="nil"/>
              <w:right w:val="single" w:sz="4" w:space="0" w:color="auto"/>
            </w:tcBorders>
            <w:shd w:val="clear" w:color="auto" w:fill="auto"/>
            <w:vAlign w:val="bottom"/>
            <w:hideMark/>
          </w:tcPr>
          <w:p w14:paraId="2C2EF45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17,34550</w:t>
            </w:r>
          </w:p>
        </w:tc>
      </w:tr>
      <w:tr w:rsidR="0077767E" w:rsidRPr="00E002D0" w14:paraId="355AC3AD"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3324A77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2,80000</w:t>
            </w:r>
          </w:p>
        </w:tc>
        <w:tc>
          <w:tcPr>
            <w:tcW w:w="488" w:type="pct"/>
            <w:tcBorders>
              <w:top w:val="nil"/>
              <w:left w:val="nil"/>
              <w:bottom w:val="nil"/>
              <w:right w:val="single" w:sz="4" w:space="0" w:color="auto"/>
            </w:tcBorders>
            <w:shd w:val="clear" w:color="auto" w:fill="auto"/>
            <w:vAlign w:val="bottom"/>
            <w:hideMark/>
          </w:tcPr>
          <w:p w14:paraId="2039FA6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2,81638</w:t>
            </w:r>
          </w:p>
        </w:tc>
        <w:tc>
          <w:tcPr>
            <w:tcW w:w="96" w:type="pct"/>
            <w:tcBorders>
              <w:top w:val="nil"/>
              <w:left w:val="nil"/>
              <w:bottom w:val="nil"/>
              <w:right w:val="nil"/>
            </w:tcBorders>
            <w:shd w:val="clear" w:color="auto" w:fill="auto"/>
            <w:noWrap/>
            <w:vAlign w:val="bottom"/>
            <w:hideMark/>
          </w:tcPr>
          <w:p w14:paraId="6B48A17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C66BD0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5,90000</w:t>
            </w:r>
          </w:p>
        </w:tc>
        <w:tc>
          <w:tcPr>
            <w:tcW w:w="488" w:type="pct"/>
            <w:tcBorders>
              <w:top w:val="nil"/>
              <w:left w:val="nil"/>
              <w:bottom w:val="nil"/>
              <w:right w:val="single" w:sz="4" w:space="0" w:color="auto"/>
            </w:tcBorders>
            <w:shd w:val="clear" w:color="auto" w:fill="auto"/>
            <w:vAlign w:val="bottom"/>
            <w:hideMark/>
          </w:tcPr>
          <w:p w14:paraId="6C6E7FF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5,97300</w:t>
            </w:r>
          </w:p>
        </w:tc>
        <w:tc>
          <w:tcPr>
            <w:tcW w:w="96" w:type="pct"/>
            <w:tcBorders>
              <w:top w:val="nil"/>
              <w:left w:val="nil"/>
              <w:bottom w:val="nil"/>
              <w:right w:val="nil"/>
            </w:tcBorders>
            <w:shd w:val="clear" w:color="auto" w:fill="auto"/>
            <w:noWrap/>
            <w:vAlign w:val="bottom"/>
            <w:hideMark/>
          </w:tcPr>
          <w:p w14:paraId="662F4EE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FF3455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9,55000</w:t>
            </w:r>
          </w:p>
        </w:tc>
        <w:tc>
          <w:tcPr>
            <w:tcW w:w="488" w:type="pct"/>
            <w:tcBorders>
              <w:top w:val="nil"/>
              <w:left w:val="nil"/>
              <w:bottom w:val="nil"/>
              <w:right w:val="single" w:sz="4" w:space="0" w:color="auto"/>
            </w:tcBorders>
            <w:shd w:val="clear" w:color="auto" w:fill="auto"/>
            <w:vAlign w:val="bottom"/>
            <w:hideMark/>
          </w:tcPr>
          <w:p w14:paraId="72B80EB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9,74203</w:t>
            </w:r>
          </w:p>
        </w:tc>
        <w:tc>
          <w:tcPr>
            <w:tcW w:w="96" w:type="pct"/>
            <w:tcBorders>
              <w:top w:val="nil"/>
              <w:left w:val="nil"/>
              <w:bottom w:val="nil"/>
              <w:right w:val="nil"/>
            </w:tcBorders>
            <w:shd w:val="clear" w:color="auto" w:fill="auto"/>
            <w:noWrap/>
            <w:vAlign w:val="bottom"/>
            <w:hideMark/>
          </w:tcPr>
          <w:p w14:paraId="1A1A7DB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554D41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13,15000</w:t>
            </w:r>
          </w:p>
        </w:tc>
        <w:tc>
          <w:tcPr>
            <w:tcW w:w="488" w:type="pct"/>
            <w:tcBorders>
              <w:top w:val="nil"/>
              <w:left w:val="nil"/>
              <w:bottom w:val="nil"/>
              <w:right w:val="single" w:sz="4" w:space="0" w:color="auto"/>
            </w:tcBorders>
            <w:shd w:val="clear" w:color="auto" w:fill="auto"/>
            <w:vAlign w:val="bottom"/>
            <w:hideMark/>
          </w:tcPr>
          <w:p w14:paraId="2258E8D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13,51556</w:t>
            </w:r>
          </w:p>
        </w:tc>
        <w:tc>
          <w:tcPr>
            <w:tcW w:w="96" w:type="pct"/>
            <w:tcBorders>
              <w:top w:val="nil"/>
              <w:left w:val="nil"/>
              <w:bottom w:val="nil"/>
              <w:right w:val="nil"/>
            </w:tcBorders>
            <w:shd w:val="clear" w:color="auto" w:fill="auto"/>
            <w:noWrap/>
            <w:vAlign w:val="bottom"/>
            <w:hideMark/>
          </w:tcPr>
          <w:p w14:paraId="47EA722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82B06E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16,80000</w:t>
            </w:r>
          </w:p>
        </w:tc>
        <w:tc>
          <w:tcPr>
            <w:tcW w:w="488" w:type="pct"/>
            <w:tcBorders>
              <w:top w:val="nil"/>
              <w:left w:val="nil"/>
              <w:bottom w:val="nil"/>
              <w:right w:val="single" w:sz="4" w:space="0" w:color="auto"/>
            </w:tcBorders>
            <w:shd w:val="clear" w:color="auto" w:fill="auto"/>
            <w:vAlign w:val="bottom"/>
            <w:hideMark/>
          </w:tcPr>
          <w:p w14:paraId="75B4D4F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17,39909</w:t>
            </w:r>
          </w:p>
        </w:tc>
      </w:tr>
      <w:tr w:rsidR="0077767E" w:rsidRPr="00E002D0" w14:paraId="25380551"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7611834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2,85000</w:t>
            </w:r>
          </w:p>
        </w:tc>
        <w:tc>
          <w:tcPr>
            <w:tcW w:w="488" w:type="pct"/>
            <w:tcBorders>
              <w:top w:val="nil"/>
              <w:left w:val="nil"/>
              <w:bottom w:val="nil"/>
              <w:right w:val="single" w:sz="4" w:space="0" w:color="auto"/>
            </w:tcBorders>
            <w:shd w:val="clear" w:color="auto" w:fill="auto"/>
            <w:vAlign w:val="bottom"/>
            <w:hideMark/>
          </w:tcPr>
          <w:p w14:paraId="18E7682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2,86698</w:t>
            </w:r>
          </w:p>
        </w:tc>
        <w:tc>
          <w:tcPr>
            <w:tcW w:w="96" w:type="pct"/>
            <w:tcBorders>
              <w:top w:val="nil"/>
              <w:left w:val="nil"/>
              <w:bottom w:val="nil"/>
              <w:right w:val="nil"/>
            </w:tcBorders>
            <w:shd w:val="clear" w:color="auto" w:fill="auto"/>
            <w:noWrap/>
            <w:vAlign w:val="bottom"/>
            <w:hideMark/>
          </w:tcPr>
          <w:p w14:paraId="0092B2B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6DE486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5,95000</w:t>
            </w:r>
          </w:p>
        </w:tc>
        <w:tc>
          <w:tcPr>
            <w:tcW w:w="488" w:type="pct"/>
            <w:tcBorders>
              <w:top w:val="nil"/>
              <w:left w:val="nil"/>
              <w:bottom w:val="nil"/>
              <w:right w:val="single" w:sz="4" w:space="0" w:color="auto"/>
            </w:tcBorders>
            <w:shd w:val="clear" w:color="auto" w:fill="auto"/>
            <w:vAlign w:val="bottom"/>
            <w:hideMark/>
          </w:tcPr>
          <w:p w14:paraId="688C8D4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6,02424</w:t>
            </w:r>
          </w:p>
        </w:tc>
        <w:tc>
          <w:tcPr>
            <w:tcW w:w="96" w:type="pct"/>
            <w:tcBorders>
              <w:top w:val="nil"/>
              <w:left w:val="nil"/>
              <w:bottom w:val="nil"/>
              <w:right w:val="nil"/>
            </w:tcBorders>
            <w:shd w:val="clear" w:color="auto" w:fill="auto"/>
            <w:noWrap/>
            <w:vAlign w:val="bottom"/>
            <w:hideMark/>
          </w:tcPr>
          <w:p w14:paraId="7314DDC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28D22E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9,60000</w:t>
            </w:r>
          </w:p>
        </w:tc>
        <w:tc>
          <w:tcPr>
            <w:tcW w:w="488" w:type="pct"/>
            <w:tcBorders>
              <w:top w:val="nil"/>
              <w:left w:val="nil"/>
              <w:bottom w:val="nil"/>
              <w:right w:val="single" w:sz="4" w:space="0" w:color="auto"/>
            </w:tcBorders>
            <w:shd w:val="clear" w:color="auto" w:fill="auto"/>
            <w:vAlign w:val="bottom"/>
            <w:hideMark/>
          </w:tcPr>
          <w:p w14:paraId="7B813C2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9,79406</w:t>
            </w:r>
          </w:p>
        </w:tc>
        <w:tc>
          <w:tcPr>
            <w:tcW w:w="96" w:type="pct"/>
            <w:tcBorders>
              <w:top w:val="nil"/>
              <w:left w:val="nil"/>
              <w:bottom w:val="nil"/>
              <w:right w:val="nil"/>
            </w:tcBorders>
            <w:shd w:val="clear" w:color="auto" w:fill="auto"/>
            <w:noWrap/>
            <w:vAlign w:val="bottom"/>
            <w:hideMark/>
          </w:tcPr>
          <w:p w14:paraId="27ED998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126EC0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13,20000</w:t>
            </w:r>
          </w:p>
        </w:tc>
        <w:tc>
          <w:tcPr>
            <w:tcW w:w="488" w:type="pct"/>
            <w:tcBorders>
              <w:top w:val="nil"/>
              <w:left w:val="nil"/>
              <w:bottom w:val="nil"/>
              <w:right w:val="single" w:sz="4" w:space="0" w:color="auto"/>
            </w:tcBorders>
            <w:shd w:val="clear" w:color="auto" w:fill="auto"/>
            <w:vAlign w:val="bottom"/>
            <w:hideMark/>
          </w:tcPr>
          <w:p w14:paraId="2D391C7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13,56837</w:t>
            </w:r>
          </w:p>
        </w:tc>
        <w:tc>
          <w:tcPr>
            <w:tcW w:w="96" w:type="pct"/>
            <w:tcBorders>
              <w:top w:val="nil"/>
              <w:left w:val="nil"/>
              <w:bottom w:val="nil"/>
              <w:right w:val="nil"/>
            </w:tcBorders>
            <w:shd w:val="clear" w:color="auto" w:fill="auto"/>
            <w:noWrap/>
            <w:vAlign w:val="bottom"/>
            <w:hideMark/>
          </w:tcPr>
          <w:p w14:paraId="0306A26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0903B3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16,85000</w:t>
            </w:r>
          </w:p>
        </w:tc>
        <w:tc>
          <w:tcPr>
            <w:tcW w:w="488" w:type="pct"/>
            <w:tcBorders>
              <w:top w:val="nil"/>
              <w:left w:val="nil"/>
              <w:bottom w:val="nil"/>
              <w:right w:val="single" w:sz="4" w:space="0" w:color="auto"/>
            </w:tcBorders>
            <w:shd w:val="clear" w:color="auto" w:fill="auto"/>
            <w:vAlign w:val="bottom"/>
            <w:hideMark/>
          </w:tcPr>
          <w:p w14:paraId="283C1D2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17,45270</w:t>
            </w:r>
          </w:p>
        </w:tc>
      </w:tr>
      <w:tr w:rsidR="0077767E" w:rsidRPr="00E002D0" w14:paraId="1148F4D7"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7130B03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2,87500</w:t>
            </w:r>
          </w:p>
        </w:tc>
        <w:tc>
          <w:tcPr>
            <w:tcW w:w="488" w:type="pct"/>
            <w:tcBorders>
              <w:top w:val="nil"/>
              <w:left w:val="nil"/>
              <w:bottom w:val="nil"/>
              <w:right w:val="single" w:sz="4" w:space="0" w:color="auto"/>
            </w:tcBorders>
            <w:shd w:val="clear" w:color="auto" w:fill="auto"/>
            <w:vAlign w:val="bottom"/>
            <w:hideMark/>
          </w:tcPr>
          <w:p w14:paraId="73E52C3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2,89228</w:t>
            </w:r>
          </w:p>
        </w:tc>
        <w:tc>
          <w:tcPr>
            <w:tcW w:w="96" w:type="pct"/>
            <w:tcBorders>
              <w:top w:val="nil"/>
              <w:left w:val="nil"/>
              <w:bottom w:val="nil"/>
              <w:right w:val="nil"/>
            </w:tcBorders>
            <w:shd w:val="clear" w:color="auto" w:fill="auto"/>
            <w:noWrap/>
            <w:vAlign w:val="bottom"/>
            <w:hideMark/>
          </w:tcPr>
          <w:p w14:paraId="39DED62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4CBA19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6,00000</w:t>
            </w:r>
          </w:p>
        </w:tc>
        <w:tc>
          <w:tcPr>
            <w:tcW w:w="488" w:type="pct"/>
            <w:tcBorders>
              <w:top w:val="nil"/>
              <w:left w:val="nil"/>
              <w:bottom w:val="nil"/>
              <w:right w:val="single" w:sz="4" w:space="0" w:color="auto"/>
            </w:tcBorders>
            <w:shd w:val="clear" w:color="auto" w:fill="auto"/>
            <w:vAlign w:val="bottom"/>
            <w:hideMark/>
          </w:tcPr>
          <w:p w14:paraId="0301FF0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6,07550</w:t>
            </w:r>
          </w:p>
        </w:tc>
        <w:tc>
          <w:tcPr>
            <w:tcW w:w="96" w:type="pct"/>
            <w:tcBorders>
              <w:top w:val="nil"/>
              <w:left w:val="nil"/>
              <w:bottom w:val="nil"/>
              <w:right w:val="nil"/>
            </w:tcBorders>
            <w:shd w:val="clear" w:color="auto" w:fill="auto"/>
            <w:noWrap/>
            <w:vAlign w:val="bottom"/>
            <w:hideMark/>
          </w:tcPr>
          <w:p w14:paraId="7EA0C69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8EE968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9,62500</w:t>
            </w:r>
          </w:p>
        </w:tc>
        <w:tc>
          <w:tcPr>
            <w:tcW w:w="488" w:type="pct"/>
            <w:tcBorders>
              <w:top w:val="nil"/>
              <w:left w:val="nil"/>
              <w:bottom w:val="nil"/>
              <w:right w:val="single" w:sz="4" w:space="0" w:color="auto"/>
            </w:tcBorders>
            <w:shd w:val="clear" w:color="auto" w:fill="auto"/>
            <w:vAlign w:val="bottom"/>
            <w:hideMark/>
          </w:tcPr>
          <w:p w14:paraId="7411682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9,82008</w:t>
            </w:r>
          </w:p>
        </w:tc>
        <w:tc>
          <w:tcPr>
            <w:tcW w:w="96" w:type="pct"/>
            <w:tcBorders>
              <w:top w:val="nil"/>
              <w:left w:val="nil"/>
              <w:bottom w:val="nil"/>
              <w:right w:val="nil"/>
            </w:tcBorders>
            <w:shd w:val="clear" w:color="auto" w:fill="auto"/>
            <w:noWrap/>
            <w:vAlign w:val="bottom"/>
            <w:hideMark/>
          </w:tcPr>
          <w:p w14:paraId="5AD6439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8EAD49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13,25000</w:t>
            </w:r>
          </w:p>
        </w:tc>
        <w:tc>
          <w:tcPr>
            <w:tcW w:w="488" w:type="pct"/>
            <w:tcBorders>
              <w:top w:val="nil"/>
              <w:left w:val="nil"/>
              <w:bottom w:val="nil"/>
              <w:right w:val="single" w:sz="4" w:space="0" w:color="auto"/>
            </w:tcBorders>
            <w:shd w:val="clear" w:color="auto" w:fill="auto"/>
            <w:vAlign w:val="bottom"/>
            <w:hideMark/>
          </w:tcPr>
          <w:p w14:paraId="13EA603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13,62118</w:t>
            </w:r>
          </w:p>
        </w:tc>
        <w:tc>
          <w:tcPr>
            <w:tcW w:w="96" w:type="pct"/>
            <w:tcBorders>
              <w:top w:val="nil"/>
              <w:left w:val="nil"/>
              <w:bottom w:val="nil"/>
              <w:right w:val="nil"/>
            </w:tcBorders>
            <w:shd w:val="clear" w:color="auto" w:fill="auto"/>
            <w:noWrap/>
            <w:vAlign w:val="bottom"/>
            <w:hideMark/>
          </w:tcPr>
          <w:p w14:paraId="217958F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757172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16,87500</w:t>
            </w:r>
          </w:p>
        </w:tc>
        <w:tc>
          <w:tcPr>
            <w:tcW w:w="488" w:type="pct"/>
            <w:tcBorders>
              <w:top w:val="nil"/>
              <w:left w:val="nil"/>
              <w:bottom w:val="nil"/>
              <w:right w:val="single" w:sz="4" w:space="0" w:color="auto"/>
            </w:tcBorders>
            <w:shd w:val="clear" w:color="auto" w:fill="auto"/>
            <w:vAlign w:val="bottom"/>
            <w:hideMark/>
          </w:tcPr>
          <w:p w14:paraId="731F428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17,47950</w:t>
            </w:r>
          </w:p>
        </w:tc>
      </w:tr>
      <w:tr w:rsidR="0077767E" w:rsidRPr="00E002D0" w14:paraId="2573F8F2"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36E598E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2,90000</w:t>
            </w:r>
          </w:p>
        </w:tc>
        <w:tc>
          <w:tcPr>
            <w:tcW w:w="488" w:type="pct"/>
            <w:tcBorders>
              <w:top w:val="nil"/>
              <w:left w:val="nil"/>
              <w:bottom w:val="nil"/>
              <w:right w:val="single" w:sz="4" w:space="0" w:color="auto"/>
            </w:tcBorders>
            <w:shd w:val="clear" w:color="auto" w:fill="auto"/>
            <w:vAlign w:val="bottom"/>
            <w:hideMark/>
          </w:tcPr>
          <w:p w14:paraId="212688C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2,91758</w:t>
            </w:r>
          </w:p>
        </w:tc>
        <w:tc>
          <w:tcPr>
            <w:tcW w:w="96" w:type="pct"/>
            <w:tcBorders>
              <w:top w:val="nil"/>
              <w:left w:val="nil"/>
              <w:bottom w:val="nil"/>
              <w:right w:val="nil"/>
            </w:tcBorders>
            <w:shd w:val="clear" w:color="auto" w:fill="auto"/>
            <w:noWrap/>
            <w:vAlign w:val="bottom"/>
            <w:hideMark/>
          </w:tcPr>
          <w:p w14:paraId="5E59944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D9B4AA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6,05000</w:t>
            </w:r>
          </w:p>
        </w:tc>
        <w:tc>
          <w:tcPr>
            <w:tcW w:w="488" w:type="pct"/>
            <w:tcBorders>
              <w:top w:val="nil"/>
              <w:left w:val="nil"/>
              <w:bottom w:val="nil"/>
              <w:right w:val="single" w:sz="4" w:space="0" w:color="auto"/>
            </w:tcBorders>
            <w:shd w:val="clear" w:color="auto" w:fill="auto"/>
            <w:vAlign w:val="bottom"/>
            <w:hideMark/>
          </w:tcPr>
          <w:p w14:paraId="398BCC1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6,12677</w:t>
            </w:r>
          </w:p>
        </w:tc>
        <w:tc>
          <w:tcPr>
            <w:tcW w:w="96" w:type="pct"/>
            <w:tcBorders>
              <w:top w:val="nil"/>
              <w:left w:val="nil"/>
              <w:bottom w:val="nil"/>
              <w:right w:val="nil"/>
            </w:tcBorders>
            <w:shd w:val="clear" w:color="auto" w:fill="auto"/>
            <w:noWrap/>
            <w:vAlign w:val="bottom"/>
            <w:hideMark/>
          </w:tcPr>
          <w:p w14:paraId="4321B65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F5D30F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9,65000</w:t>
            </w:r>
          </w:p>
        </w:tc>
        <w:tc>
          <w:tcPr>
            <w:tcW w:w="488" w:type="pct"/>
            <w:tcBorders>
              <w:top w:val="nil"/>
              <w:left w:val="nil"/>
              <w:bottom w:val="nil"/>
              <w:right w:val="single" w:sz="4" w:space="0" w:color="auto"/>
            </w:tcBorders>
            <w:shd w:val="clear" w:color="auto" w:fill="auto"/>
            <w:vAlign w:val="bottom"/>
            <w:hideMark/>
          </w:tcPr>
          <w:p w14:paraId="352BB21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9,84610</w:t>
            </w:r>
          </w:p>
        </w:tc>
        <w:tc>
          <w:tcPr>
            <w:tcW w:w="96" w:type="pct"/>
            <w:tcBorders>
              <w:top w:val="nil"/>
              <w:left w:val="nil"/>
              <w:bottom w:val="nil"/>
              <w:right w:val="nil"/>
            </w:tcBorders>
            <w:shd w:val="clear" w:color="auto" w:fill="auto"/>
            <w:noWrap/>
            <w:vAlign w:val="bottom"/>
            <w:hideMark/>
          </w:tcPr>
          <w:p w14:paraId="685C180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013F36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13,30000</w:t>
            </w:r>
          </w:p>
        </w:tc>
        <w:tc>
          <w:tcPr>
            <w:tcW w:w="488" w:type="pct"/>
            <w:tcBorders>
              <w:top w:val="nil"/>
              <w:left w:val="nil"/>
              <w:bottom w:val="nil"/>
              <w:right w:val="single" w:sz="4" w:space="0" w:color="auto"/>
            </w:tcBorders>
            <w:shd w:val="clear" w:color="auto" w:fill="auto"/>
            <w:vAlign w:val="bottom"/>
            <w:hideMark/>
          </w:tcPr>
          <w:p w14:paraId="086CBAB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13,67401</w:t>
            </w:r>
          </w:p>
        </w:tc>
        <w:tc>
          <w:tcPr>
            <w:tcW w:w="96" w:type="pct"/>
            <w:tcBorders>
              <w:top w:val="nil"/>
              <w:left w:val="nil"/>
              <w:bottom w:val="nil"/>
              <w:right w:val="nil"/>
            </w:tcBorders>
            <w:shd w:val="clear" w:color="auto" w:fill="auto"/>
            <w:noWrap/>
            <w:vAlign w:val="bottom"/>
            <w:hideMark/>
          </w:tcPr>
          <w:p w14:paraId="4E43B63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6B2AE4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16,90000</w:t>
            </w:r>
          </w:p>
        </w:tc>
        <w:tc>
          <w:tcPr>
            <w:tcW w:w="488" w:type="pct"/>
            <w:tcBorders>
              <w:top w:val="nil"/>
              <w:left w:val="nil"/>
              <w:bottom w:val="nil"/>
              <w:right w:val="single" w:sz="4" w:space="0" w:color="auto"/>
            </w:tcBorders>
            <w:shd w:val="clear" w:color="auto" w:fill="auto"/>
            <w:vAlign w:val="bottom"/>
            <w:hideMark/>
          </w:tcPr>
          <w:p w14:paraId="5FD5BB0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17,50631</w:t>
            </w:r>
          </w:p>
        </w:tc>
      </w:tr>
      <w:tr w:rsidR="0077767E" w:rsidRPr="00E002D0" w14:paraId="6B4795CF"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6D221EB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2,95000</w:t>
            </w:r>
          </w:p>
        </w:tc>
        <w:tc>
          <w:tcPr>
            <w:tcW w:w="488" w:type="pct"/>
            <w:tcBorders>
              <w:top w:val="nil"/>
              <w:left w:val="nil"/>
              <w:bottom w:val="nil"/>
              <w:right w:val="single" w:sz="4" w:space="0" w:color="auto"/>
            </w:tcBorders>
            <w:shd w:val="clear" w:color="auto" w:fill="auto"/>
            <w:vAlign w:val="bottom"/>
            <w:hideMark/>
          </w:tcPr>
          <w:p w14:paraId="5102867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2,96819</w:t>
            </w:r>
          </w:p>
        </w:tc>
        <w:tc>
          <w:tcPr>
            <w:tcW w:w="96" w:type="pct"/>
            <w:tcBorders>
              <w:top w:val="nil"/>
              <w:left w:val="nil"/>
              <w:bottom w:val="nil"/>
              <w:right w:val="nil"/>
            </w:tcBorders>
            <w:shd w:val="clear" w:color="auto" w:fill="auto"/>
            <w:noWrap/>
            <w:vAlign w:val="bottom"/>
            <w:hideMark/>
          </w:tcPr>
          <w:p w14:paraId="68EE420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768C1F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6,10000</w:t>
            </w:r>
          </w:p>
        </w:tc>
        <w:tc>
          <w:tcPr>
            <w:tcW w:w="488" w:type="pct"/>
            <w:tcBorders>
              <w:top w:val="nil"/>
              <w:left w:val="nil"/>
              <w:bottom w:val="nil"/>
              <w:right w:val="single" w:sz="4" w:space="0" w:color="auto"/>
            </w:tcBorders>
            <w:shd w:val="clear" w:color="auto" w:fill="auto"/>
            <w:vAlign w:val="bottom"/>
            <w:hideMark/>
          </w:tcPr>
          <w:p w14:paraId="28E6FBE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6,17805</w:t>
            </w:r>
          </w:p>
        </w:tc>
        <w:tc>
          <w:tcPr>
            <w:tcW w:w="96" w:type="pct"/>
            <w:tcBorders>
              <w:top w:val="nil"/>
              <w:left w:val="nil"/>
              <w:bottom w:val="nil"/>
              <w:right w:val="nil"/>
            </w:tcBorders>
            <w:shd w:val="clear" w:color="auto" w:fill="auto"/>
            <w:noWrap/>
            <w:vAlign w:val="bottom"/>
            <w:hideMark/>
          </w:tcPr>
          <w:p w14:paraId="4059889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5DA800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9,70000</w:t>
            </w:r>
          </w:p>
        </w:tc>
        <w:tc>
          <w:tcPr>
            <w:tcW w:w="488" w:type="pct"/>
            <w:tcBorders>
              <w:top w:val="nil"/>
              <w:left w:val="nil"/>
              <w:bottom w:val="nil"/>
              <w:right w:val="single" w:sz="4" w:space="0" w:color="auto"/>
            </w:tcBorders>
            <w:shd w:val="clear" w:color="auto" w:fill="auto"/>
            <w:vAlign w:val="bottom"/>
            <w:hideMark/>
          </w:tcPr>
          <w:p w14:paraId="6A6F08C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9,89815</w:t>
            </w:r>
          </w:p>
        </w:tc>
        <w:tc>
          <w:tcPr>
            <w:tcW w:w="96" w:type="pct"/>
            <w:tcBorders>
              <w:top w:val="nil"/>
              <w:left w:val="nil"/>
              <w:bottom w:val="nil"/>
              <w:right w:val="nil"/>
            </w:tcBorders>
            <w:shd w:val="clear" w:color="auto" w:fill="auto"/>
            <w:noWrap/>
            <w:vAlign w:val="bottom"/>
            <w:hideMark/>
          </w:tcPr>
          <w:p w14:paraId="40AF9706"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B41A2E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13,35000</w:t>
            </w:r>
          </w:p>
        </w:tc>
        <w:tc>
          <w:tcPr>
            <w:tcW w:w="488" w:type="pct"/>
            <w:tcBorders>
              <w:top w:val="nil"/>
              <w:left w:val="nil"/>
              <w:bottom w:val="nil"/>
              <w:right w:val="single" w:sz="4" w:space="0" w:color="auto"/>
            </w:tcBorders>
            <w:shd w:val="clear" w:color="auto" w:fill="auto"/>
            <w:vAlign w:val="bottom"/>
            <w:hideMark/>
          </w:tcPr>
          <w:p w14:paraId="1012B2E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13,72685</w:t>
            </w:r>
          </w:p>
        </w:tc>
        <w:tc>
          <w:tcPr>
            <w:tcW w:w="96" w:type="pct"/>
            <w:tcBorders>
              <w:top w:val="nil"/>
              <w:left w:val="nil"/>
              <w:bottom w:val="nil"/>
              <w:right w:val="nil"/>
            </w:tcBorders>
            <w:shd w:val="clear" w:color="auto" w:fill="auto"/>
            <w:noWrap/>
            <w:vAlign w:val="bottom"/>
            <w:hideMark/>
          </w:tcPr>
          <w:p w14:paraId="3866635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AFD0FF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16,95000</w:t>
            </w:r>
          </w:p>
        </w:tc>
        <w:tc>
          <w:tcPr>
            <w:tcW w:w="488" w:type="pct"/>
            <w:tcBorders>
              <w:top w:val="nil"/>
              <w:left w:val="nil"/>
              <w:bottom w:val="nil"/>
              <w:right w:val="single" w:sz="4" w:space="0" w:color="auto"/>
            </w:tcBorders>
            <w:shd w:val="clear" w:color="auto" w:fill="auto"/>
            <w:vAlign w:val="bottom"/>
            <w:hideMark/>
          </w:tcPr>
          <w:p w14:paraId="695B368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17,55994</w:t>
            </w:r>
          </w:p>
        </w:tc>
      </w:tr>
      <w:tr w:rsidR="0077767E" w:rsidRPr="00E002D0" w14:paraId="727F1563"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344B0BF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3,00000</w:t>
            </w:r>
          </w:p>
        </w:tc>
        <w:tc>
          <w:tcPr>
            <w:tcW w:w="488" w:type="pct"/>
            <w:tcBorders>
              <w:top w:val="nil"/>
              <w:left w:val="nil"/>
              <w:bottom w:val="nil"/>
              <w:right w:val="single" w:sz="4" w:space="0" w:color="auto"/>
            </w:tcBorders>
            <w:shd w:val="clear" w:color="auto" w:fill="auto"/>
            <w:vAlign w:val="bottom"/>
            <w:hideMark/>
          </w:tcPr>
          <w:p w14:paraId="3E165CE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3,01881</w:t>
            </w:r>
          </w:p>
        </w:tc>
        <w:tc>
          <w:tcPr>
            <w:tcW w:w="96" w:type="pct"/>
            <w:tcBorders>
              <w:top w:val="nil"/>
              <w:left w:val="nil"/>
              <w:bottom w:val="nil"/>
              <w:right w:val="nil"/>
            </w:tcBorders>
            <w:shd w:val="clear" w:color="auto" w:fill="auto"/>
            <w:noWrap/>
            <w:vAlign w:val="bottom"/>
            <w:hideMark/>
          </w:tcPr>
          <w:p w14:paraId="7AF67B1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CDCAFD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6,12500</w:t>
            </w:r>
          </w:p>
        </w:tc>
        <w:tc>
          <w:tcPr>
            <w:tcW w:w="488" w:type="pct"/>
            <w:tcBorders>
              <w:top w:val="nil"/>
              <w:left w:val="nil"/>
              <w:bottom w:val="nil"/>
              <w:right w:val="single" w:sz="4" w:space="0" w:color="auto"/>
            </w:tcBorders>
            <w:shd w:val="clear" w:color="auto" w:fill="auto"/>
            <w:vAlign w:val="bottom"/>
            <w:hideMark/>
          </w:tcPr>
          <w:p w14:paraId="1951C10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6,20369</w:t>
            </w:r>
          </w:p>
        </w:tc>
        <w:tc>
          <w:tcPr>
            <w:tcW w:w="96" w:type="pct"/>
            <w:tcBorders>
              <w:top w:val="nil"/>
              <w:left w:val="nil"/>
              <w:bottom w:val="nil"/>
              <w:right w:val="nil"/>
            </w:tcBorders>
            <w:shd w:val="clear" w:color="auto" w:fill="auto"/>
            <w:noWrap/>
            <w:vAlign w:val="bottom"/>
            <w:hideMark/>
          </w:tcPr>
          <w:p w14:paraId="706672F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556717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9,75000</w:t>
            </w:r>
          </w:p>
        </w:tc>
        <w:tc>
          <w:tcPr>
            <w:tcW w:w="488" w:type="pct"/>
            <w:tcBorders>
              <w:top w:val="nil"/>
              <w:left w:val="nil"/>
              <w:bottom w:val="nil"/>
              <w:right w:val="single" w:sz="4" w:space="0" w:color="auto"/>
            </w:tcBorders>
            <w:shd w:val="clear" w:color="auto" w:fill="auto"/>
            <w:vAlign w:val="bottom"/>
            <w:hideMark/>
          </w:tcPr>
          <w:p w14:paraId="004C7B9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9,95021</w:t>
            </w:r>
          </w:p>
        </w:tc>
        <w:tc>
          <w:tcPr>
            <w:tcW w:w="96" w:type="pct"/>
            <w:tcBorders>
              <w:top w:val="nil"/>
              <w:left w:val="nil"/>
              <w:bottom w:val="nil"/>
              <w:right w:val="nil"/>
            </w:tcBorders>
            <w:shd w:val="clear" w:color="auto" w:fill="auto"/>
            <w:noWrap/>
            <w:vAlign w:val="bottom"/>
            <w:hideMark/>
          </w:tcPr>
          <w:p w14:paraId="112E05A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D9BC18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13,37500</w:t>
            </w:r>
          </w:p>
        </w:tc>
        <w:tc>
          <w:tcPr>
            <w:tcW w:w="488" w:type="pct"/>
            <w:tcBorders>
              <w:top w:val="nil"/>
              <w:left w:val="nil"/>
              <w:bottom w:val="nil"/>
              <w:right w:val="single" w:sz="4" w:space="0" w:color="auto"/>
            </w:tcBorders>
            <w:shd w:val="clear" w:color="auto" w:fill="auto"/>
            <w:vAlign w:val="bottom"/>
            <w:hideMark/>
          </w:tcPr>
          <w:p w14:paraId="4B5CCC9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13,75327</w:t>
            </w:r>
          </w:p>
        </w:tc>
        <w:tc>
          <w:tcPr>
            <w:tcW w:w="96" w:type="pct"/>
            <w:tcBorders>
              <w:top w:val="nil"/>
              <w:left w:val="nil"/>
              <w:bottom w:val="nil"/>
              <w:right w:val="nil"/>
            </w:tcBorders>
            <w:shd w:val="clear" w:color="auto" w:fill="auto"/>
            <w:noWrap/>
            <w:vAlign w:val="bottom"/>
            <w:hideMark/>
          </w:tcPr>
          <w:p w14:paraId="422199C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E14D70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17,00000</w:t>
            </w:r>
          </w:p>
        </w:tc>
        <w:tc>
          <w:tcPr>
            <w:tcW w:w="488" w:type="pct"/>
            <w:tcBorders>
              <w:top w:val="nil"/>
              <w:left w:val="nil"/>
              <w:bottom w:val="nil"/>
              <w:right w:val="single" w:sz="4" w:space="0" w:color="auto"/>
            </w:tcBorders>
            <w:shd w:val="clear" w:color="auto" w:fill="auto"/>
            <w:vAlign w:val="bottom"/>
            <w:hideMark/>
          </w:tcPr>
          <w:p w14:paraId="208A3E2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17,61358</w:t>
            </w:r>
          </w:p>
        </w:tc>
      </w:tr>
      <w:tr w:rsidR="0077767E" w:rsidRPr="00E002D0" w14:paraId="14C7A15F"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1064722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3,05000</w:t>
            </w:r>
          </w:p>
        </w:tc>
        <w:tc>
          <w:tcPr>
            <w:tcW w:w="488" w:type="pct"/>
            <w:tcBorders>
              <w:top w:val="nil"/>
              <w:left w:val="nil"/>
              <w:bottom w:val="nil"/>
              <w:right w:val="single" w:sz="4" w:space="0" w:color="auto"/>
            </w:tcBorders>
            <w:shd w:val="clear" w:color="auto" w:fill="auto"/>
            <w:vAlign w:val="bottom"/>
            <w:hideMark/>
          </w:tcPr>
          <w:p w14:paraId="787BE6F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3,06945</w:t>
            </w:r>
          </w:p>
        </w:tc>
        <w:tc>
          <w:tcPr>
            <w:tcW w:w="96" w:type="pct"/>
            <w:tcBorders>
              <w:top w:val="nil"/>
              <w:left w:val="nil"/>
              <w:bottom w:val="nil"/>
              <w:right w:val="nil"/>
            </w:tcBorders>
            <w:shd w:val="clear" w:color="auto" w:fill="auto"/>
            <w:noWrap/>
            <w:vAlign w:val="bottom"/>
            <w:hideMark/>
          </w:tcPr>
          <w:p w14:paraId="445825F6"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4B52A0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6,15000</w:t>
            </w:r>
          </w:p>
        </w:tc>
        <w:tc>
          <w:tcPr>
            <w:tcW w:w="488" w:type="pct"/>
            <w:tcBorders>
              <w:top w:val="nil"/>
              <w:left w:val="nil"/>
              <w:bottom w:val="nil"/>
              <w:right w:val="single" w:sz="4" w:space="0" w:color="auto"/>
            </w:tcBorders>
            <w:shd w:val="clear" w:color="auto" w:fill="auto"/>
            <w:vAlign w:val="bottom"/>
            <w:hideMark/>
          </w:tcPr>
          <w:p w14:paraId="351947D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6,22934</w:t>
            </w:r>
          </w:p>
        </w:tc>
        <w:tc>
          <w:tcPr>
            <w:tcW w:w="96" w:type="pct"/>
            <w:tcBorders>
              <w:top w:val="nil"/>
              <w:left w:val="nil"/>
              <w:bottom w:val="nil"/>
              <w:right w:val="nil"/>
            </w:tcBorders>
            <w:shd w:val="clear" w:color="auto" w:fill="auto"/>
            <w:noWrap/>
            <w:vAlign w:val="bottom"/>
            <w:hideMark/>
          </w:tcPr>
          <w:p w14:paraId="25E52CD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3F6F18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9,80000</w:t>
            </w:r>
          </w:p>
        </w:tc>
        <w:tc>
          <w:tcPr>
            <w:tcW w:w="488" w:type="pct"/>
            <w:tcBorders>
              <w:top w:val="nil"/>
              <w:left w:val="nil"/>
              <w:bottom w:val="nil"/>
              <w:right w:val="single" w:sz="4" w:space="0" w:color="auto"/>
            </w:tcBorders>
            <w:shd w:val="clear" w:color="auto" w:fill="auto"/>
            <w:vAlign w:val="bottom"/>
            <w:hideMark/>
          </w:tcPr>
          <w:p w14:paraId="139BA5D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10,00228</w:t>
            </w:r>
          </w:p>
        </w:tc>
        <w:tc>
          <w:tcPr>
            <w:tcW w:w="96" w:type="pct"/>
            <w:tcBorders>
              <w:top w:val="nil"/>
              <w:left w:val="nil"/>
              <w:bottom w:val="nil"/>
              <w:right w:val="nil"/>
            </w:tcBorders>
            <w:shd w:val="clear" w:color="auto" w:fill="auto"/>
            <w:noWrap/>
            <w:vAlign w:val="bottom"/>
            <w:hideMark/>
          </w:tcPr>
          <w:p w14:paraId="55355FD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BAA092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13,40000</w:t>
            </w:r>
          </w:p>
        </w:tc>
        <w:tc>
          <w:tcPr>
            <w:tcW w:w="488" w:type="pct"/>
            <w:tcBorders>
              <w:top w:val="nil"/>
              <w:left w:val="nil"/>
              <w:bottom w:val="nil"/>
              <w:right w:val="single" w:sz="4" w:space="0" w:color="auto"/>
            </w:tcBorders>
            <w:shd w:val="clear" w:color="auto" w:fill="auto"/>
            <w:vAlign w:val="bottom"/>
            <w:hideMark/>
          </w:tcPr>
          <w:p w14:paraId="452D0AE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13,77970</w:t>
            </w:r>
          </w:p>
        </w:tc>
        <w:tc>
          <w:tcPr>
            <w:tcW w:w="96" w:type="pct"/>
            <w:tcBorders>
              <w:top w:val="nil"/>
              <w:left w:val="nil"/>
              <w:bottom w:val="nil"/>
              <w:right w:val="nil"/>
            </w:tcBorders>
            <w:shd w:val="clear" w:color="auto" w:fill="auto"/>
            <w:noWrap/>
            <w:vAlign w:val="bottom"/>
            <w:hideMark/>
          </w:tcPr>
          <w:p w14:paraId="6C0850E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61499F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17,05000</w:t>
            </w:r>
          </w:p>
        </w:tc>
        <w:tc>
          <w:tcPr>
            <w:tcW w:w="488" w:type="pct"/>
            <w:tcBorders>
              <w:top w:val="nil"/>
              <w:left w:val="nil"/>
              <w:bottom w:val="nil"/>
              <w:right w:val="single" w:sz="4" w:space="0" w:color="auto"/>
            </w:tcBorders>
            <w:shd w:val="clear" w:color="auto" w:fill="auto"/>
            <w:vAlign w:val="bottom"/>
            <w:hideMark/>
          </w:tcPr>
          <w:p w14:paraId="2F636FE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17,66723</w:t>
            </w:r>
          </w:p>
        </w:tc>
      </w:tr>
      <w:tr w:rsidR="0077767E" w:rsidRPr="00E002D0" w14:paraId="7447DC07"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986677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3,10000</w:t>
            </w:r>
          </w:p>
        </w:tc>
        <w:tc>
          <w:tcPr>
            <w:tcW w:w="488" w:type="pct"/>
            <w:tcBorders>
              <w:top w:val="nil"/>
              <w:left w:val="nil"/>
              <w:bottom w:val="nil"/>
              <w:right w:val="single" w:sz="4" w:space="0" w:color="auto"/>
            </w:tcBorders>
            <w:shd w:val="clear" w:color="auto" w:fill="auto"/>
            <w:vAlign w:val="bottom"/>
            <w:hideMark/>
          </w:tcPr>
          <w:p w14:paraId="443B412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3,12009</w:t>
            </w:r>
          </w:p>
        </w:tc>
        <w:tc>
          <w:tcPr>
            <w:tcW w:w="96" w:type="pct"/>
            <w:tcBorders>
              <w:top w:val="nil"/>
              <w:left w:val="nil"/>
              <w:bottom w:val="nil"/>
              <w:right w:val="nil"/>
            </w:tcBorders>
            <w:shd w:val="clear" w:color="auto" w:fill="auto"/>
            <w:noWrap/>
            <w:vAlign w:val="bottom"/>
            <w:hideMark/>
          </w:tcPr>
          <w:p w14:paraId="303F4C9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76AD58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6,20000</w:t>
            </w:r>
          </w:p>
        </w:tc>
        <w:tc>
          <w:tcPr>
            <w:tcW w:w="488" w:type="pct"/>
            <w:tcBorders>
              <w:top w:val="nil"/>
              <w:left w:val="nil"/>
              <w:bottom w:val="nil"/>
              <w:right w:val="single" w:sz="4" w:space="0" w:color="auto"/>
            </w:tcBorders>
            <w:shd w:val="clear" w:color="auto" w:fill="auto"/>
            <w:vAlign w:val="bottom"/>
            <w:hideMark/>
          </w:tcPr>
          <w:p w14:paraId="288ED2F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6,28064</w:t>
            </w:r>
          </w:p>
        </w:tc>
        <w:tc>
          <w:tcPr>
            <w:tcW w:w="96" w:type="pct"/>
            <w:tcBorders>
              <w:top w:val="nil"/>
              <w:left w:val="nil"/>
              <w:bottom w:val="nil"/>
              <w:right w:val="nil"/>
            </w:tcBorders>
            <w:shd w:val="clear" w:color="auto" w:fill="auto"/>
            <w:noWrap/>
            <w:vAlign w:val="bottom"/>
            <w:hideMark/>
          </w:tcPr>
          <w:p w14:paraId="0A3F502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9F2B18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9,85000</w:t>
            </w:r>
          </w:p>
        </w:tc>
        <w:tc>
          <w:tcPr>
            <w:tcW w:w="488" w:type="pct"/>
            <w:tcBorders>
              <w:top w:val="nil"/>
              <w:left w:val="nil"/>
              <w:bottom w:val="nil"/>
              <w:right w:val="single" w:sz="4" w:space="0" w:color="auto"/>
            </w:tcBorders>
            <w:shd w:val="clear" w:color="auto" w:fill="auto"/>
            <w:vAlign w:val="bottom"/>
            <w:hideMark/>
          </w:tcPr>
          <w:p w14:paraId="2E9134D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10,05436</w:t>
            </w:r>
          </w:p>
        </w:tc>
        <w:tc>
          <w:tcPr>
            <w:tcW w:w="96" w:type="pct"/>
            <w:tcBorders>
              <w:top w:val="nil"/>
              <w:left w:val="nil"/>
              <w:bottom w:val="nil"/>
              <w:right w:val="nil"/>
            </w:tcBorders>
            <w:shd w:val="clear" w:color="auto" w:fill="auto"/>
            <w:noWrap/>
            <w:vAlign w:val="bottom"/>
            <w:hideMark/>
          </w:tcPr>
          <w:p w14:paraId="13A55A8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98DA90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13,45000</w:t>
            </w:r>
          </w:p>
        </w:tc>
        <w:tc>
          <w:tcPr>
            <w:tcW w:w="488" w:type="pct"/>
            <w:tcBorders>
              <w:top w:val="nil"/>
              <w:left w:val="nil"/>
              <w:bottom w:val="nil"/>
              <w:right w:val="single" w:sz="4" w:space="0" w:color="auto"/>
            </w:tcBorders>
            <w:shd w:val="clear" w:color="auto" w:fill="auto"/>
            <w:vAlign w:val="bottom"/>
            <w:hideMark/>
          </w:tcPr>
          <w:p w14:paraId="5A9A6B2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13,83256</w:t>
            </w:r>
          </w:p>
        </w:tc>
        <w:tc>
          <w:tcPr>
            <w:tcW w:w="96" w:type="pct"/>
            <w:tcBorders>
              <w:top w:val="nil"/>
              <w:left w:val="nil"/>
              <w:bottom w:val="nil"/>
              <w:right w:val="nil"/>
            </w:tcBorders>
            <w:shd w:val="clear" w:color="auto" w:fill="auto"/>
            <w:noWrap/>
            <w:vAlign w:val="bottom"/>
            <w:hideMark/>
          </w:tcPr>
          <w:p w14:paraId="710D897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F5E787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17,10000</w:t>
            </w:r>
          </w:p>
        </w:tc>
        <w:tc>
          <w:tcPr>
            <w:tcW w:w="488" w:type="pct"/>
            <w:tcBorders>
              <w:top w:val="nil"/>
              <w:left w:val="nil"/>
              <w:bottom w:val="nil"/>
              <w:right w:val="single" w:sz="4" w:space="0" w:color="auto"/>
            </w:tcBorders>
            <w:shd w:val="clear" w:color="auto" w:fill="auto"/>
            <w:vAlign w:val="bottom"/>
            <w:hideMark/>
          </w:tcPr>
          <w:p w14:paraId="56401A9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17,72089</w:t>
            </w:r>
          </w:p>
        </w:tc>
      </w:tr>
      <w:tr w:rsidR="0077767E" w:rsidRPr="00E002D0" w14:paraId="4E2AAE49"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03D0F0F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3,12500</w:t>
            </w:r>
          </w:p>
        </w:tc>
        <w:tc>
          <w:tcPr>
            <w:tcW w:w="488" w:type="pct"/>
            <w:tcBorders>
              <w:top w:val="nil"/>
              <w:left w:val="nil"/>
              <w:bottom w:val="nil"/>
              <w:right w:val="single" w:sz="4" w:space="0" w:color="auto"/>
            </w:tcBorders>
            <w:shd w:val="clear" w:color="auto" w:fill="auto"/>
            <w:vAlign w:val="bottom"/>
            <w:hideMark/>
          </w:tcPr>
          <w:p w14:paraId="01B8969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3,14542</w:t>
            </w:r>
          </w:p>
        </w:tc>
        <w:tc>
          <w:tcPr>
            <w:tcW w:w="96" w:type="pct"/>
            <w:tcBorders>
              <w:top w:val="nil"/>
              <w:left w:val="nil"/>
              <w:bottom w:val="nil"/>
              <w:right w:val="nil"/>
            </w:tcBorders>
            <w:shd w:val="clear" w:color="auto" w:fill="auto"/>
            <w:noWrap/>
            <w:vAlign w:val="bottom"/>
            <w:hideMark/>
          </w:tcPr>
          <w:p w14:paraId="2175B91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C4A242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6,25000</w:t>
            </w:r>
          </w:p>
        </w:tc>
        <w:tc>
          <w:tcPr>
            <w:tcW w:w="488" w:type="pct"/>
            <w:tcBorders>
              <w:top w:val="nil"/>
              <w:left w:val="nil"/>
              <w:bottom w:val="nil"/>
              <w:right w:val="single" w:sz="4" w:space="0" w:color="auto"/>
            </w:tcBorders>
            <w:shd w:val="clear" w:color="auto" w:fill="auto"/>
            <w:vAlign w:val="bottom"/>
            <w:hideMark/>
          </w:tcPr>
          <w:p w14:paraId="0359247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6,33195</w:t>
            </w:r>
          </w:p>
        </w:tc>
        <w:tc>
          <w:tcPr>
            <w:tcW w:w="96" w:type="pct"/>
            <w:tcBorders>
              <w:top w:val="nil"/>
              <w:left w:val="nil"/>
              <w:bottom w:val="nil"/>
              <w:right w:val="nil"/>
            </w:tcBorders>
            <w:shd w:val="clear" w:color="auto" w:fill="auto"/>
            <w:noWrap/>
            <w:vAlign w:val="bottom"/>
            <w:hideMark/>
          </w:tcPr>
          <w:p w14:paraId="0DD8A33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AFAB22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9,87500</w:t>
            </w:r>
          </w:p>
        </w:tc>
        <w:tc>
          <w:tcPr>
            <w:tcW w:w="488" w:type="pct"/>
            <w:tcBorders>
              <w:top w:val="nil"/>
              <w:left w:val="nil"/>
              <w:bottom w:val="nil"/>
              <w:right w:val="single" w:sz="4" w:space="0" w:color="auto"/>
            </w:tcBorders>
            <w:shd w:val="clear" w:color="auto" w:fill="auto"/>
            <w:vAlign w:val="bottom"/>
            <w:hideMark/>
          </w:tcPr>
          <w:p w14:paraId="0E92347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10,08040</w:t>
            </w:r>
          </w:p>
        </w:tc>
        <w:tc>
          <w:tcPr>
            <w:tcW w:w="96" w:type="pct"/>
            <w:tcBorders>
              <w:top w:val="nil"/>
              <w:left w:val="nil"/>
              <w:bottom w:val="nil"/>
              <w:right w:val="nil"/>
            </w:tcBorders>
            <w:shd w:val="clear" w:color="auto" w:fill="auto"/>
            <w:noWrap/>
            <w:vAlign w:val="bottom"/>
            <w:hideMark/>
          </w:tcPr>
          <w:p w14:paraId="19F3F4C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F02429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13,50000</w:t>
            </w:r>
          </w:p>
        </w:tc>
        <w:tc>
          <w:tcPr>
            <w:tcW w:w="488" w:type="pct"/>
            <w:tcBorders>
              <w:top w:val="nil"/>
              <w:left w:val="nil"/>
              <w:bottom w:val="nil"/>
              <w:right w:val="single" w:sz="4" w:space="0" w:color="auto"/>
            </w:tcBorders>
            <w:shd w:val="clear" w:color="auto" w:fill="auto"/>
            <w:vAlign w:val="bottom"/>
            <w:hideMark/>
          </w:tcPr>
          <w:p w14:paraId="54C0B16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13,88543</w:t>
            </w:r>
          </w:p>
        </w:tc>
        <w:tc>
          <w:tcPr>
            <w:tcW w:w="96" w:type="pct"/>
            <w:tcBorders>
              <w:top w:val="nil"/>
              <w:left w:val="nil"/>
              <w:bottom w:val="nil"/>
              <w:right w:val="nil"/>
            </w:tcBorders>
            <w:shd w:val="clear" w:color="auto" w:fill="auto"/>
            <w:noWrap/>
            <w:vAlign w:val="bottom"/>
            <w:hideMark/>
          </w:tcPr>
          <w:p w14:paraId="7F63B35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EE4A79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17,12500</w:t>
            </w:r>
          </w:p>
        </w:tc>
        <w:tc>
          <w:tcPr>
            <w:tcW w:w="488" w:type="pct"/>
            <w:tcBorders>
              <w:top w:val="nil"/>
              <w:left w:val="nil"/>
              <w:bottom w:val="nil"/>
              <w:right w:val="single" w:sz="4" w:space="0" w:color="auto"/>
            </w:tcBorders>
            <w:shd w:val="clear" w:color="auto" w:fill="auto"/>
            <w:vAlign w:val="bottom"/>
            <w:hideMark/>
          </w:tcPr>
          <w:p w14:paraId="14FD22B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17,74772</w:t>
            </w:r>
          </w:p>
        </w:tc>
      </w:tr>
      <w:tr w:rsidR="0077767E" w:rsidRPr="00E002D0" w14:paraId="520F5B43"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566D098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3,15000</w:t>
            </w:r>
          </w:p>
        </w:tc>
        <w:tc>
          <w:tcPr>
            <w:tcW w:w="488" w:type="pct"/>
            <w:tcBorders>
              <w:top w:val="nil"/>
              <w:left w:val="nil"/>
              <w:bottom w:val="nil"/>
              <w:right w:val="single" w:sz="4" w:space="0" w:color="auto"/>
            </w:tcBorders>
            <w:shd w:val="clear" w:color="auto" w:fill="auto"/>
            <w:vAlign w:val="bottom"/>
            <w:hideMark/>
          </w:tcPr>
          <w:p w14:paraId="30124B5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3,17074</w:t>
            </w:r>
          </w:p>
        </w:tc>
        <w:tc>
          <w:tcPr>
            <w:tcW w:w="96" w:type="pct"/>
            <w:tcBorders>
              <w:top w:val="nil"/>
              <w:left w:val="nil"/>
              <w:bottom w:val="nil"/>
              <w:right w:val="nil"/>
            </w:tcBorders>
            <w:shd w:val="clear" w:color="auto" w:fill="auto"/>
            <w:noWrap/>
            <w:vAlign w:val="bottom"/>
            <w:hideMark/>
          </w:tcPr>
          <w:p w14:paraId="48E037C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CC8562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6,30000</w:t>
            </w:r>
          </w:p>
        </w:tc>
        <w:tc>
          <w:tcPr>
            <w:tcW w:w="488" w:type="pct"/>
            <w:tcBorders>
              <w:top w:val="nil"/>
              <w:left w:val="nil"/>
              <w:bottom w:val="nil"/>
              <w:right w:val="single" w:sz="4" w:space="0" w:color="auto"/>
            </w:tcBorders>
            <w:shd w:val="clear" w:color="auto" w:fill="auto"/>
            <w:vAlign w:val="bottom"/>
            <w:hideMark/>
          </w:tcPr>
          <w:p w14:paraId="0C9D40D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6,38327</w:t>
            </w:r>
          </w:p>
        </w:tc>
        <w:tc>
          <w:tcPr>
            <w:tcW w:w="96" w:type="pct"/>
            <w:tcBorders>
              <w:top w:val="nil"/>
              <w:left w:val="nil"/>
              <w:bottom w:val="nil"/>
              <w:right w:val="nil"/>
            </w:tcBorders>
            <w:shd w:val="clear" w:color="auto" w:fill="auto"/>
            <w:noWrap/>
            <w:vAlign w:val="bottom"/>
            <w:hideMark/>
          </w:tcPr>
          <w:p w14:paraId="07CCBCC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472641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9,90000</w:t>
            </w:r>
          </w:p>
        </w:tc>
        <w:tc>
          <w:tcPr>
            <w:tcW w:w="488" w:type="pct"/>
            <w:tcBorders>
              <w:top w:val="nil"/>
              <w:left w:val="nil"/>
              <w:bottom w:val="nil"/>
              <w:right w:val="single" w:sz="4" w:space="0" w:color="auto"/>
            </w:tcBorders>
            <w:shd w:val="clear" w:color="auto" w:fill="auto"/>
            <w:vAlign w:val="bottom"/>
            <w:hideMark/>
          </w:tcPr>
          <w:p w14:paraId="4376019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10,10645</w:t>
            </w:r>
          </w:p>
        </w:tc>
        <w:tc>
          <w:tcPr>
            <w:tcW w:w="96" w:type="pct"/>
            <w:tcBorders>
              <w:top w:val="nil"/>
              <w:left w:val="nil"/>
              <w:bottom w:val="nil"/>
              <w:right w:val="nil"/>
            </w:tcBorders>
            <w:shd w:val="clear" w:color="auto" w:fill="auto"/>
            <w:noWrap/>
            <w:vAlign w:val="bottom"/>
            <w:hideMark/>
          </w:tcPr>
          <w:p w14:paraId="2127219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541939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13,55000</w:t>
            </w:r>
          </w:p>
        </w:tc>
        <w:tc>
          <w:tcPr>
            <w:tcW w:w="488" w:type="pct"/>
            <w:tcBorders>
              <w:top w:val="nil"/>
              <w:left w:val="nil"/>
              <w:bottom w:val="nil"/>
              <w:right w:val="single" w:sz="4" w:space="0" w:color="auto"/>
            </w:tcBorders>
            <w:shd w:val="clear" w:color="auto" w:fill="auto"/>
            <w:vAlign w:val="bottom"/>
            <w:hideMark/>
          </w:tcPr>
          <w:p w14:paraId="6FC82F5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13,93831</w:t>
            </w:r>
          </w:p>
        </w:tc>
        <w:tc>
          <w:tcPr>
            <w:tcW w:w="96" w:type="pct"/>
            <w:tcBorders>
              <w:top w:val="nil"/>
              <w:left w:val="nil"/>
              <w:bottom w:val="nil"/>
              <w:right w:val="nil"/>
            </w:tcBorders>
            <w:shd w:val="clear" w:color="auto" w:fill="auto"/>
            <w:noWrap/>
            <w:vAlign w:val="bottom"/>
            <w:hideMark/>
          </w:tcPr>
          <w:p w14:paraId="6DCC356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E2A924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17,15000</w:t>
            </w:r>
          </w:p>
        </w:tc>
        <w:tc>
          <w:tcPr>
            <w:tcW w:w="488" w:type="pct"/>
            <w:tcBorders>
              <w:top w:val="nil"/>
              <w:left w:val="nil"/>
              <w:bottom w:val="nil"/>
              <w:right w:val="single" w:sz="4" w:space="0" w:color="auto"/>
            </w:tcBorders>
            <w:shd w:val="clear" w:color="auto" w:fill="auto"/>
            <w:vAlign w:val="bottom"/>
            <w:hideMark/>
          </w:tcPr>
          <w:p w14:paraId="523B8FF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17,77456</w:t>
            </w:r>
          </w:p>
        </w:tc>
      </w:tr>
      <w:tr w:rsidR="0077767E" w:rsidRPr="00E002D0" w14:paraId="15DD52BA"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322CF35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3,20000</w:t>
            </w:r>
          </w:p>
        </w:tc>
        <w:tc>
          <w:tcPr>
            <w:tcW w:w="488" w:type="pct"/>
            <w:tcBorders>
              <w:top w:val="nil"/>
              <w:left w:val="nil"/>
              <w:bottom w:val="nil"/>
              <w:right w:val="single" w:sz="4" w:space="0" w:color="auto"/>
            </w:tcBorders>
            <w:shd w:val="clear" w:color="auto" w:fill="auto"/>
            <w:vAlign w:val="bottom"/>
            <w:hideMark/>
          </w:tcPr>
          <w:p w14:paraId="017FBD2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3,22141</w:t>
            </w:r>
          </w:p>
        </w:tc>
        <w:tc>
          <w:tcPr>
            <w:tcW w:w="96" w:type="pct"/>
            <w:tcBorders>
              <w:top w:val="nil"/>
              <w:left w:val="nil"/>
              <w:bottom w:val="nil"/>
              <w:right w:val="nil"/>
            </w:tcBorders>
            <w:shd w:val="clear" w:color="auto" w:fill="auto"/>
            <w:noWrap/>
            <w:vAlign w:val="bottom"/>
            <w:hideMark/>
          </w:tcPr>
          <w:p w14:paraId="1C8745C6"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C8C8BE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6,35000</w:t>
            </w:r>
          </w:p>
        </w:tc>
        <w:tc>
          <w:tcPr>
            <w:tcW w:w="488" w:type="pct"/>
            <w:tcBorders>
              <w:top w:val="nil"/>
              <w:left w:val="nil"/>
              <w:bottom w:val="nil"/>
              <w:right w:val="single" w:sz="4" w:space="0" w:color="auto"/>
            </w:tcBorders>
            <w:shd w:val="clear" w:color="auto" w:fill="auto"/>
            <w:vAlign w:val="bottom"/>
            <w:hideMark/>
          </w:tcPr>
          <w:p w14:paraId="06E0137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6,43460</w:t>
            </w:r>
          </w:p>
        </w:tc>
        <w:tc>
          <w:tcPr>
            <w:tcW w:w="96" w:type="pct"/>
            <w:tcBorders>
              <w:top w:val="nil"/>
              <w:left w:val="nil"/>
              <w:bottom w:val="nil"/>
              <w:right w:val="nil"/>
            </w:tcBorders>
            <w:shd w:val="clear" w:color="auto" w:fill="auto"/>
            <w:noWrap/>
            <w:vAlign w:val="bottom"/>
            <w:hideMark/>
          </w:tcPr>
          <w:p w14:paraId="5D58A08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C14264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9,95000</w:t>
            </w:r>
          </w:p>
        </w:tc>
        <w:tc>
          <w:tcPr>
            <w:tcW w:w="488" w:type="pct"/>
            <w:tcBorders>
              <w:top w:val="nil"/>
              <w:left w:val="nil"/>
              <w:bottom w:val="nil"/>
              <w:right w:val="single" w:sz="4" w:space="0" w:color="auto"/>
            </w:tcBorders>
            <w:shd w:val="clear" w:color="auto" w:fill="auto"/>
            <w:vAlign w:val="bottom"/>
            <w:hideMark/>
          </w:tcPr>
          <w:p w14:paraId="1C0CC33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10,15855</w:t>
            </w:r>
          </w:p>
        </w:tc>
        <w:tc>
          <w:tcPr>
            <w:tcW w:w="96" w:type="pct"/>
            <w:tcBorders>
              <w:top w:val="nil"/>
              <w:left w:val="nil"/>
              <w:bottom w:val="nil"/>
              <w:right w:val="nil"/>
            </w:tcBorders>
            <w:shd w:val="clear" w:color="auto" w:fill="auto"/>
            <w:noWrap/>
            <w:vAlign w:val="bottom"/>
            <w:hideMark/>
          </w:tcPr>
          <w:p w14:paraId="30A8E30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A1A4E2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13,60000</w:t>
            </w:r>
          </w:p>
        </w:tc>
        <w:tc>
          <w:tcPr>
            <w:tcW w:w="488" w:type="pct"/>
            <w:tcBorders>
              <w:top w:val="nil"/>
              <w:left w:val="nil"/>
              <w:bottom w:val="nil"/>
              <w:right w:val="single" w:sz="4" w:space="0" w:color="auto"/>
            </w:tcBorders>
            <w:shd w:val="clear" w:color="auto" w:fill="auto"/>
            <w:vAlign w:val="bottom"/>
            <w:hideMark/>
          </w:tcPr>
          <w:p w14:paraId="3E35C48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13,99121</w:t>
            </w:r>
          </w:p>
        </w:tc>
        <w:tc>
          <w:tcPr>
            <w:tcW w:w="96" w:type="pct"/>
            <w:tcBorders>
              <w:top w:val="nil"/>
              <w:left w:val="nil"/>
              <w:bottom w:val="nil"/>
              <w:right w:val="nil"/>
            </w:tcBorders>
            <w:shd w:val="clear" w:color="auto" w:fill="auto"/>
            <w:noWrap/>
            <w:vAlign w:val="bottom"/>
            <w:hideMark/>
          </w:tcPr>
          <w:p w14:paraId="2FC1410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3E8055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17,20000</w:t>
            </w:r>
          </w:p>
        </w:tc>
        <w:tc>
          <w:tcPr>
            <w:tcW w:w="488" w:type="pct"/>
            <w:tcBorders>
              <w:top w:val="nil"/>
              <w:left w:val="nil"/>
              <w:bottom w:val="nil"/>
              <w:right w:val="single" w:sz="4" w:space="0" w:color="auto"/>
            </w:tcBorders>
            <w:shd w:val="clear" w:color="auto" w:fill="auto"/>
            <w:vAlign w:val="bottom"/>
            <w:hideMark/>
          </w:tcPr>
          <w:p w14:paraId="172231C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17,82824</w:t>
            </w:r>
          </w:p>
        </w:tc>
      </w:tr>
      <w:tr w:rsidR="0077767E" w:rsidRPr="00E002D0" w14:paraId="2DA2761B"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66BB677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3,25000</w:t>
            </w:r>
          </w:p>
        </w:tc>
        <w:tc>
          <w:tcPr>
            <w:tcW w:w="488" w:type="pct"/>
            <w:tcBorders>
              <w:top w:val="nil"/>
              <w:left w:val="nil"/>
              <w:bottom w:val="nil"/>
              <w:right w:val="single" w:sz="4" w:space="0" w:color="auto"/>
            </w:tcBorders>
            <w:shd w:val="clear" w:color="auto" w:fill="auto"/>
            <w:vAlign w:val="bottom"/>
            <w:hideMark/>
          </w:tcPr>
          <w:p w14:paraId="3E7CF50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3,27208</w:t>
            </w:r>
          </w:p>
        </w:tc>
        <w:tc>
          <w:tcPr>
            <w:tcW w:w="96" w:type="pct"/>
            <w:tcBorders>
              <w:top w:val="nil"/>
              <w:left w:val="nil"/>
              <w:bottom w:val="nil"/>
              <w:right w:val="nil"/>
            </w:tcBorders>
            <w:shd w:val="clear" w:color="auto" w:fill="auto"/>
            <w:noWrap/>
            <w:vAlign w:val="bottom"/>
            <w:hideMark/>
          </w:tcPr>
          <w:p w14:paraId="5AD1F61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3DAF90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6,37500</w:t>
            </w:r>
          </w:p>
        </w:tc>
        <w:tc>
          <w:tcPr>
            <w:tcW w:w="488" w:type="pct"/>
            <w:tcBorders>
              <w:top w:val="nil"/>
              <w:left w:val="nil"/>
              <w:bottom w:val="nil"/>
              <w:right w:val="single" w:sz="4" w:space="0" w:color="auto"/>
            </w:tcBorders>
            <w:shd w:val="clear" w:color="auto" w:fill="auto"/>
            <w:vAlign w:val="bottom"/>
            <w:hideMark/>
          </w:tcPr>
          <w:p w14:paraId="429009C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6,46027</w:t>
            </w:r>
          </w:p>
        </w:tc>
        <w:tc>
          <w:tcPr>
            <w:tcW w:w="96" w:type="pct"/>
            <w:tcBorders>
              <w:top w:val="nil"/>
              <w:left w:val="nil"/>
              <w:bottom w:val="nil"/>
              <w:right w:val="nil"/>
            </w:tcBorders>
            <w:shd w:val="clear" w:color="auto" w:fill="auto"/>
            <w:noWrap/>
            <w:vAlign w:val="bottom"/>
            <w:hideMark/>
          </w:tcPr>
          <w:p w14:paraId="2AD43D1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B3933E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10,00000</w:t>
            </w:r>
          </w:p>
        </w:tc>
        <w:tc>
          <w:tcPr>
            <w:tcW w:w="488" w:type="pct"/>
            <w:tcBorders>
              <w:top w:val="nil"/>
              <w:left w:val="nil"/>
              <w:bottom w:val="nil"/>
              <w:right w:val="single" w:sz="4" w:space="0" w:color="auto"/>
            </w:tcBorders>
            <w:shd w:val="clear" w:color="auto" w:fill="auto"/>
            <w:vAlign w:val="bottom"/>
            <w:hideMark/>
          </w:tcPr>
          <w:p w14:paraId="4C8867B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10,21066</w:t>
            </w:r>
          </w:p>
        </w:tc>
        <w:tc>
          <w:tcPr>
            <w:tcW w:w="96" w:type="pct"/>
            <w:tcBorders>
              <w:top w:val="nil"/>
              <w:left w:val="nil"/>
              <w:bottom w:val="nil"/>
              <w:right w:val="nil"/>
            </w:tcBorders>
            <w:shd w:val="clear" w:color="auto" w:fill="auto"/>
            <w:noWrap/>
            <w:vAlign w:val="bottom"/>
            <w:hideMark/>
          </w:tcPr>
          <w:p w14:paraId="27FF2ED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3B5E99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13,62500</w:t>
            </w:r>
          </w:p>
        </w:tc>
        <w:tc>
          <w:tcPr>
            <w:tcW w:w="488" w:type="pct"/>
            <w:tcBorders>
              <w:top w:val="nil"/>
              <w:left w:val="nil"/>
              <w:bottom w:val="nil"/>
              <w:right w:val="single" w:sz="4" w:space="0" w:color="auto"/>
            </w:tcBorders>
            <w:shd w:val="clear" w:color="auto" w:fill="auto"/>
            <w:vAlign w:val="bottom"/>
            <w:hideMark/>
          </w:tcPr>
          <w:p w14:paraId="74D02C9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14,01766</w:t>
            </w:r>
          </w:p>
        </w:tc>
        <w:tc>
          <w:tcPr>
            <w:tcW w:w="96" w:type="pct"/>
            <w:tcBorders>
              <w:top w:val="nil"/>
              <w:left w:val="nil"/>
              <w:bottom w:val="nil"/>
              <w:right w:val="nil"/>
            </w:tcBorders>
            <w:shd w:val="clear" w:color="auto" w:fill="auto"/>
            <w:noWrap/>
            <w:vAlign w:val="bottom"/>
            <w:hideMark/>
          </w:tcPr>
          <w:p w14:paraId="714C512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7D3634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17,25000</w:t>
            </w:r>
          </w:p>
        </w:tc>
        <w:tc>
          <w:tcPr>
            <w:tcW w:w="488" w:type="pct"/>
            <w:tcBorders>
              <w:top w:val="nil"/>
              <w:left w:val="nil"/>
              <w:bottom w:val="nil"/>
              <w:right w:val="single" w:sz="4" w:space="0" w:color="auto"/>
            </w:tcBorders>
            <w:shd w:val="clear" w:color="auto" w:fill="auto"/>
            <w:vAlign w:val="bottom"/>
            <w:hideMark/>
          </w:tcPr>
          <w:p w14:paraId="239531C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17,88193</w:t>
            </w:r>
          </w:p>
        </w:tc>
      </w:tr>
      <w:tr w:rsidR="0077767E" w:rsidRPr="00E002D0" w14:paraId="3E3BDA56"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C99BE1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3,30000</w:t>
            </w:r>
          </w:p>
        </w:tc>
        <w:tc>
          <w:tcPr>
            <w:tcW w:w="488" w:type="pct"/>
            <w:tcBorders>
              <w:top w:val="nil"/>
              <w:left w:val="nil"/>
              <w:bottom w:val="nil"/>
              <w:right w:val="single" w:sz="4" w:space="0" w:color="auto"/>
            </w:tcBorders>
            <w:shd w:val="clear" w:color="auto" w:fill="auto"/>
            <w:vAlign w:val="bottom"/>
            <w:hideMark/>
          </w:tcPr>
          <w:p w14:paraId="411ED28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3,32277</w:t>
            </w:r>
          </w:p>
        </w:tc>
        <w:tc>
          <w:tcPr>
            <w:tcW w:w="96" w:type="pct"/>
            <w:tcBorders>
              <w:top w:val="nil"/>
              <w:left w:val="nil"/>
              <w:bottom w:val="nil"/>
              <w:right w:val="nil"/>
            </w:tcBorders>
            <w:shd w:val="clear" w:color="auto" w:fill="auto"/>
            <w:noWrap/>
            <w:vAlign w:val="bottom"/>
            <w:hideMark/>
          </w:tcPr>
          <w:p w14:paraId="56801C4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BCA8ED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6,40000</w:t>
            </w:r>
          </w:p>
        </w:tc>
        <w:tc>
          <w:tcPr>
            <w:tcW w:w="488" w:type="pct"/>
            <w:tcBorders>
              <w:top w:val="nil"/>
              <w:left w:val="nil"/>
              <w:bottom w:val="nil"/>
              <w:right w:val="single" w:sz="4" w:space="0" w:color="auto"/>
            </w:tcBorders>
            <w:shd w:val="clear" w:color="auto" w:fill="auto"/>
            <w:vAlign w:val="bottom"/>
            <w:hideMark/>
          </w:tcPr>
          <w:p w14:paraId="74D691E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6,48594</w:t>
            </w:r>
          </w:p>
        </w:tc>
        <w:tc>
          <w:tcPr>
            <w:tcW w:w="96" w:type="pct"/>
            <w:tcBorders>
              <w:top w:val="nil"/>
              <w:left w:val="nil"/>
              <w:bottom w:val="nil"/>
              <w:right w:val="nil"/>
            </w:tcBorders>
            <w:shd w:val="clear" w:color="auto" w:fill="auto"/>
            <w:noWrap/>
            <w:vAlign w:val="bottom"/>
            <w:hideMark/>
          </w:tcPr>
          <w:p w14:paraId="66A8A69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F0C780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10,05000</w:t>
            </w:r>
          </w:p>
        </w:tc>
        <w:tc>
          <w:tcPr>
            <w:tcW w:w="488" w:type="pct"/>
            <w:tcBorders>
              <w:top w:val="nil"/>
              <w:left w:val="nil"/>
              <w:bottom w:val="nil"/>
              <w:right w:val="single" w:sz="4" w:space="0" w:color="auto"/>
            </w:tcBorders>
            <w:shd w:val="clear" w:color="auto" w:fill="auto"/>
            <w:vAlign w:val="bottom"/>
            <w:hideMark/>
          </w:tcPr>
          <w:p w14:paraId="4C6577B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10,26279</w:t>
            </w:r>
          </w:p>
        </w:tc>
        <w:tc>
          <w:tcPr>
            <w:tcW w:w="96" w:type="pct"/>
            <w:tcBorders>
              <w:top w:val="nil"/>
              <w:left w:val="nil"/>
              <w:bottom w:val="nil"/>
              <w:right w:val="nil"/>
            </w:tcBorders>
            <w:shd w:val="clear" w:color="auto" w:fill="auto"/>
            <w:noWrap/>
            <w:vAlign w:val="bottom"/>
            <w:hideMark/>
          </w:tcPr>
          <w:p w14:paraId="6BAE72E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E7C114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13,65000</w:t>
            </w:r>
          </w:p>
        </w:tc>
        <w:tc>
          <w:tcPr>
            <w:tcW w:w="488" w:type="pct"/>
            <w:tcBorders>
              <w:top w:val="nil"/>
              <w:left w:val="nil"/>
              <w:bottom w:val="nil"/>
              <w:right w:val="single" w:sz="4" w:space="0" w:color="auto"/>
            </w:tcBorders>
            <w:shd w:val="clear" w:color="auto" w:fill="auto"/>
            <w:vAlign w:val="bottom"/>
            <w:hideMark/>
          </w:tcPr>
          <w:p w14:paraId="18B0356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14,04411</w:t>
            </w:r>
          </w:p>
        </w:tc>
        <w:tc>
          <w:tcPr>
            <w:tcW w:w="96" w:type="pct"/>
            <w:tcBorders>
              <w:top w:val="nil"/>
              <w:left w:val="nil"/>
              <w:bottom w:val="nil"/>
              <w:right w:val="nil"/>
            </w:tcBorders>
            <w:shd w:val="clear" w:color="auto" w:fill="auto"/>
            <w:noWrap/>
            <w:vAlign w:val="bottom"/>
            <w:hideMark/>
          </w:tcPr>
          <w:p w14:paraId="3AFD6B0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6FF2D9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17,30000</w:t>
            </w:r>
          </w:p>
        </w:tc>
        <w:tc>
          <w:tcPr>
            <w:tcW w:w="488" w:type="pct"/>
            <w:tcBorders>
              <w:top w:val="nil"/>
              <w:left w:val="nil"/>
              <w:bottom w:val="nil"/>
              <w:right w:val="single" w:sz="4" w:space="0" w:color="auto"/>
            </w:tcBorders>
            <w:shd w:val="clear" w:color="auto" w:fill="auto"/>
            <w:vAlign w:val="bottom"/>
            <w:hideMark/>
          </w:tcPr>
          <w:p w14:paraId="2684584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17,93564</w:t>
            </w:r>
          </w:p>
        </w:tc>
      </w:tr>
      <w:tr w:rsidR="0077767E" w:rsidRPr="00E002D0" w14:paraId="2048F175"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1933EBB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3,35000</w:t>
            </w:r>
          </w:p>
        </w:tc>
        <w:tc>
          <w:tcPr>
            <w:tcW w:w="488" w:type="pct"/>
            <w:tcBorders>
              <w:top w:val="nil"/>
              <w:left w:val="nil"/>
              <w:bottom w:val="nil"/>
              <w:right w:val="single" w:sz="4" w:space="0" w:color="auto"/>
            </w:tcBorders>
            <w:shd w:val="clear" w:color="auto" w:fill="auto"/>
            <w:vAlign w:val="bottom"/>
            <w:hideMark/>
          </w:tcPr>
          <w:p w14:paraId="77E6701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3,37347</w:t>
            </w:r>
          </w:p>
        </w:tc>
        <w:tc>
          <w:tcPr>
            <w:tcW w:w="96" w:type="pct"/>
            <w:tcBorders>
              <w:top w:val="nil"/>
              <w:left w:val="nil"/>
              <w:bottom w:val="nil"/>
              <w:right w:val="nil"/>
            </w:tcBorders>
            <w:shd w:val="clear" w:color="auto" w:fill="auto"/>
            <w:noWrap/>
            <w:vAlign w:val="bottom"/>
            <w:hideMark/>
          </w:tcPr>
          <w:p w14:paraId="5E68284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CDE35E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6,45000</w:t>
            </w:r>
          </w:p>
        </w:tc>
        <w:tc>
          <w:tcPr>
            <w:tcW w:w="488" w:type="pct"/>
            <w:tcBorders>
              <w:top w:val="nil"/>
              <w:left w:val="nil"/>
              <w:bottom w:val="nil"/>
              <w:right w:val="single" w:sz="4" w:space="0" w:color="auto"/>
            </w:tcBorders>
            <w:shd w:val="clear" w:color="auto" w:fill="auto"/>
            <w:vAlign w:val="bottom"/>
            <w:hideMark/>
          </w:tcPr>
          <w:p w14:paraId="53C6163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6,53730</w:t>
            </w:r>
          </w:p>
        </w:tc>
        <w:tc>
          <w:tcPr>
            <w:tcW w:w="96" w:type="pct"/>
            <w:tcBorders>
              <w:top w:val="nil"/>
              <w:left w:val="nil"/>
              <w:bottom w:val="nil"/>
              <w:right w:val="nil"/>
            </w:tcBorders>
            <w:shd w:val="clear" w:color="auto" w:fill="auto"/>
            <w:noWrap/>
            <w:vAlign w:val="bottom"/>
            <w:hideMark/>
          </w:tcPr>
          <w:p w14:paraId="714FF4A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369AA5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10,10000</w:t>
            </w:r>
          </w:p>
        </w:tc>
        <w:tc>
          <w:tcPr>
            <w:tcW w:w="488" w:type="pct"/>
            <w:tcBorders>
              <w:top w:val="nil"/>
              <w:left w:val="nil"/>
              <w:bottom w:val="nil"/>
              <w:right w:val="single" w:sz="4" w:space="0" w:color="auto"/>
            </w:tcBorders>
            <w:shd w:val="clear" w:color="auto" w:fill="auto"/>
            <w:vAlign w:val="bottom"/>
            <w:hideMark/>
          </w:tcPr>
          <w:p w14:paraId="27B8DF9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10,31492</w:t>
            </w:r>
          </w:p>
        </w:tc>
        <w:tc>
          <w:tcPr>
            <w:tcW w:w="96" w:type="pct"/>
            <w:tcBorders>
              <w:top w:val="nil"/>
              <w:left w:val="nil"/>
              <w:bottom w:val="nil"/>
              <w:right w:val="nil"/>
            </w:tcBorders>
            <w:shd w:val="clear" w:color="auto" w:fill="auto"/>
            <w:noWrap/>
            <w:vAlign w:val="bottom"/>
            <w:hideMark/>
          </w:tcPr>
          <w:p w14:paraId="7A6673B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772988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13,70000</w:t>
            </w:r>
          </w:p>
        </w:tc>
        <w:tc>
          <w:tcPr>
            <w:tcW w:w="488" w:type="pct"/>
            <w:tcBorders>
              <w:top w:val="nil"/>
              <w:left w:val="nil"/>
              <w:bottom w:val="nil"/>
              <w:right w:val="single" w:sz="4" w:space="0" w:color="auto"/>
            </w:tcBorders>
            <w:shd w:val="clear" w:color="auto" w:fill="auto"/>
            <w:vAlign w:val="bottom"/>
            <w:hideMark/>
          </w:tcPr>
          <w:p w14:paraId="1252A44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14,09702</w:t>
            </w:r>
          </w:p>
        </w:tc>
        <w:tc>
          <w:tcPr>
            <w:tcW w:w="96" w:type="pct"/>
            <w:tcBorders>
              <w:top w:val="nil"/>
              <w:left w:val="nil"/>
              <w:bottom w:val="nil"/>
              <w:right w:val="nil"/>
            </w:tcBorders>
            <w:shd w:val="clear" w:color="auto" w:fill="auto"/>
            <w:noWrap/>
            <w:vAlign w:val="bottom"/>
            <w:hideMark/>
          </w:tcPr>
          <w:p w14:paraId="0773F4F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68A10D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17,35000</w:t>
            </w:r>
          </w:p>
        </w:tc>
        <w:tc>
          <w:tcPr>
            <w:tcW w:w="488" w:type="pct"/>
            <w:tcBorders>
              <w:top w:val="nil"/>
              <w:left w:val="nil"/>
              <w:bottom w:val="nil"/>
              <w:right w:val="single" w:sz="4" w:space="0" w:color="auto"/>
            </w:tcBorders>
            <w:shd w:val="clear" w:color="auto" w:fill="auto"/>
            <w:vAlign w:val="bottom"/>
            <w:hideMark/>
          </w:tcPr>
          <w:p w14:paraId="79B4987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17,98935</w:t>
            </w:r>
          </w:p>
        </w:tc>
      </w:tr>
      <w:tr w:rsidR="0077767E" w:rsidRPr="00E002D0" w14:paraId="5F51E87D"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2963D73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3,37500</w:t>
            </w:r>
          </w:p>
        </w:tc>
        <w:tc>
          <w:tcPr>
            <w:tcW w:w="488" w:type="pct"/>
            <w:tcBorders>
              <w:top w:val="nil"/>
              <w:left w:val="nil"/>
              <w:bottom w:val="nil"/>
              <w:right w:val="single" w:sz="4" w:space="0" w:color="auto"/>
            </w:tcBorders>
            <w:shd w:val="clear" w:color="auto" w:fill="auto"/>
            <w:vAlign w:val="bottom"/>
            <w:hideMark/>
          </w:tcPr>
          <w:p w14:paraId="76443E4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3,39882</w:t>
            </w:r>
          </w:p>
        </w:tc>
        <w:tc>
          <w:tcPr>
            <w:tcW w:w="96" w:type="pct"/>
            <w:tcBorders>
              <w:top w:val="nil"/>
              <w:left w:val="nil"/>
              <w:bottom w:val="nil"/>
              <w:right w:val="nil"/>
            </w:tcBorders>
            <w:shd w:val="clear" w:color="auto" w:fill="auto"/>
            <w:noWrap/>
            <w:vAlign w:val="bottom"/>
            <w:hideMark/>
          </w:tcPr>
          <w:p w14:paraId="3316402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7A8C71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6,50000</w:t>
            </w:r>
          </w:p>
        </w:tc>
        <w:tc>
          <w:tcPr>
            <w:tcW w:w="488" w:type="pct"/>
            <w:tcBorders>
              <w:top w:val="nil"/>
              <w:left w:val="nil"/>
              <w:bottom w:val="nil"/>
              <w:right w:val="single" w:sz="4" w:space="0" w:color="auto"/>
            </w:tcBorders>
            <w:shd w:val="clear" w:color="auto" w:fill="auto"/>
            <w:vAlign w:val="bottom"/>
            <w:hideMark/>
          </w:tcPr>
          <w:p w14:paraId="20EB189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6,58866</w:t>
            </w:r>
          </w:p>
        </w:tc>
        <w:tc>
          <w:tcPr>
            <w:tcW w:w="96" w:type="pct"/>
            <w:tcBorders>
              <w:top w:val="nil"/>
              <w:left w:val="nil"/>
              <w:bottom w:val="nil"/>
              <w:right w:val="nil"/>
            </w:tcBorders>
            <w:shd w:val="clear" w:color="auto" w:fill="auto"/>
            <w:noWrap/>
            <w:vAlign w:val="bottom"/>
            <w:hideMark/>
          </w:tcPr>
          <w:p w14:paraId="761B6BA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4FD460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10,12500</w:t>
            </w:r>
          </w:p>
        </w:tc>
        <w:tc>
          <w:tcPr>
            <w:tcW w:w="488" w:type="pct"/>
            <w:tcBorders>
              <w:top w:val="nil"/>
              <w:left w:val="nil"/>
              <w:bottom w:val="nil"/>
              <w:right w:val="single" w:sz="4" w:space="0" w:color="auto"/>
            </w:tcBorders>
            <w:shd w:val="clear" w:color="auto" w:fill="auto"/>
            <w:vAlign w:val="bottom"/>
            <w:hideMark/>
          </w:tcPr>
          <w:p w14:paraId="537521A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10,34099</w:t>
            </w:r>
          </w:p>
        </w:tc>
        <w:tc>
          <w:tcPr>
            <w:tcW w:w="96" w:type="pct"/>
            <w:tcBorders>
              <w:top w:val="nil"/>
              <w:left w:val="nil"/>
              <w:bottom w:val="nil"/>
              <w:right w:val="nil"/>
            </w:tcBorders>
            <w:shd w:val="clear" w:color="auto" w:fill="auto"/>
            <w:noWrap/>
            <w:vAlign w:val="bottom"/>
            <w:hideMark/>
          </w:tcPr>
          <w:p w14:paraId="4F9A22E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73A843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13,75000</w:t>
            </w:r>
          </w:p>
        </w:tc>
        <w:tc>
          <w:tcPr>
            <w:tcW w:w="488" w:type="pct"/>
            <w:tcBorders>
              <w:top w:val="nil"/>
              <w:left w:val="nil"/>
              <w:bottom w:val="nil"/>
              <w:right w:val="single" w:sz="4" w:space="0" w:color="auto"/>
            </w:tcBorders>
            <w:shd w:val="clear" w:color="auto" w:fill="auto"/>
            <w:vAlign w:val="bottom"/>
            <w:hideMark/>
          </w:tcPr>
          <w:p w14:paraId="4AEFDD1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14,14995</w:t>
            </w:r>
          </w:p>
        </w:tc>
        <w:tc>
          <w:tcPr>
            <w:tcW w:w="96" w:type="pct"/>
            <w:tcBorders>
              <w:top w:val="nil"/>
              <w:left w:val="nil"/>
              <w:bottom w:val="nil"/>
              <w:right w:val="nil"/>
            </w:tcBorders>
            <w:shd w:val="clear" w:color="auto" w:fill="auto"/>
            <w:noWrap/>
            <w:vAlign w:val="bottom"/>
            <w:hideMark/>
          </w:tcPr>
          <w:p w14:paraId="6F01BFC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126276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17,37500</w:t>
            </w:r>
          </w:p>
        </w:tc>
        <w:tc>
          <w:tcPr>
            <w:tcW w:w="488" w:type="pct"/>
            <w:tcBorders>
              <w:top w:val="nil"/>
              <w:left w:val="nil"/>
              <w:bottom w:val="nil"/>
              <w:right w:val="single" w:sz="4" w:space="0" w:color="auto"/>
            </w:tcBorders>
            <w:shd w:val="clear" w:color="auto" w:fill="auto"/>
            <w:vAlign w:val="bottom"/>
            <w:hideMark/>
          </w:tcPr>
          <w:p w14:paraId="1FC18D2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18,01621</w:t>
            </w:r>
          </w:p>
        </w:tc>
      </w:tr>
      <w:tr w:rsidR="0077767E" w:rsidRPr="00E002D0" w14:paraId="3B51929A"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6450E7E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3,40000</w:t>
            </w:r>
          </w:p>
        </w:tc>
        <w:tc>
          <w:tcPr>
            <w:tcW w:w="488" w:type="pct"/>
            <w:tcBorders>
              <w:top w:val="nil"/>
              <w:left w:val="nil"/>
              <w:bottom w:val="nil"/>
              <w:right w:val="single" w:sz="4" w:space="0" w:color="auto"/>
            </w:tcBorders>
            <w:shd w:val="clear" w:color="auto" w:fill="auto"/>
            <w:vAlign w:val="bottom"/>
            <w:hideMark/>
          </w:tcPr>
          <w:p w14:paraId="0EDCDF9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3,42417</w:t>
            </w:r>
          </w:p>
        </w:tc>
        <w:tc>
          <w:tcPr>
            <w:tcW w:w="96" w:type="pct"/>
            <w:tcBorders>
              <w:top w:val="nil"/>
              <w:left w:val="nil"/>
              <w:bottom w:val="nil"/>
              <w:right w:val="nil"/>
            </w:tcBorders>
            <w:shd w:val="clear" w:color="auto" w:fill="auto"/>
            <w:noWrap/>
            <w:vAlign w:val="bottom"/>
            <w:hideMark/>
          </w:tcPr>
          <w:p w14:paraId="4A79409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8B00AA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6,55000</w:t>
            </w:r>
          </w:p>
        </w:tc>
        <w:tc>
          <w:tcPr>
            <w:tcW w:w="488" w:type="pct"/>
            <w:tcBorders>
              <w:top w:val="nil"/>
              <w:left w:val="nil"/>
              <w:bottom w:val="nil"/>
              <w:right w:val="single" w:sz="4" w:space="0" w:color="auto"/>
            </w:tcBorders>
            <w:shd w:val="clear" w:color="auto" w:fill="auto"/>
            <w:vAlign w:val="bottom"/>
            <w:hideMark/>
          </w:tcPr>
          <w:p w14:paraId="0495265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6,64003</w:t>
            </w:r>
          </w:p>
        </w:tc>
        <w:tc>
          <w:tcPr>
            <w:tcW w:w="96" w:type="pct"/>
            <w:tcBorders>
              <w:top w:val="nil"/>
              <w:left w:val="nil"/>
              <w:bottom w:val="nil"/>
              <w:right w:val="nil"/>
            </w:tcBorders>
            <w:shd w:val="clear" w:color="auto" w:fill="auto"/>
            <w:noWrap/>
            <w:vAlign w:val="bottom"/>
            <w:hideMark/>
          </w:tcPr>
          <w:p w14:paraId="68ECE5F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33F396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10,15000</w:t>
            </w:r>
          </w:p>
        </w:tc>
        <w:tc>
          <w:tcPr>
            <w:tcW w:w="488" w:type="pct"/>
            <w:tcBorders>
              <w:top w:val="nil"/>
              <w:left w:val="nil"/>
              <w:bottom w:val="nil"/>
              <w:right w:val="single" w:sz="4" w:space="0" w:color="auto"/>
            </w:tcBorders>
            <w:shd w:val="clear" w:color="auto" w:fill="auto"/>
            <w:vAlign w:val="bottom"/>
            <w:hideMark/>
          </w:tcPr>
          <w:p w14:paraId="0B8AFEB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10,36707</w:t>
            </w:r>
          </w:p>
        </w:tc>
        <w:tc>
          <w:tcPr>
            <w:tcW w:w="96" w:type="pct"/>
            <w:tcBorders>
              <w:top w:val="nil"/>
              <w:left w:val="nil"/>
              <w:bottom w:val="nil"/>
              <w:right w:val="nil"/>
            </w:tcBorders>
            <w:shd w:val="clear" w:color="auto" w:fill="auto"/>
            <w:noWrap/>
            <w:vAlign w:val="bottom"/>
            <w:hideMark/>
          </w:tcPr>
          <w:p w14:paraId="6E5B60F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2A3C86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13,80000</w:t>
            </w:r>
          </w:p>
        </w:tc>
        <w:tc>
          <w:tcPr>
            <w:tcW w:w="488" w:type="pct"/>
            <w:tcBorders>
              <w:top w:val="nil"/>
              <w:left w:val="nil"/>
              <w:bottom w:val="nil"/>
              <w:right w:val="single" w:sz="4" w:space="0" w:color="auto"/>
            </w:tcBorders>
            <w:shd w:val="clear" w:color="auto" w:fill="auto"/>
            <w:vAlign w:val="bottom"/>
            <w:hideMark/>
          </w:tcPr>
          <w:p w14:paraId="204D28F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14,20289</w:t>
            </w:r>
          </w:p>
        </w:tc>
        <w:tc>
          <w:tcPr>
            <w:tcW w:w="96" w:type="pct"/>
            <w:tcBorders>
              <w:top w:val="nil"/>
              <w:left w:val="nil"/>
              <w:bottom w:val="nil"/>
              <w:right w:val="nil"/>
            </w:tcBorders>
            <w:shd w:val="clear" w:color="auto" w:fill="auto"/>
            <w:noWrap/>
            <w:vAlign w:val="bottom"/>
            <w:hideMark/>
          </w:tcPr>
          <w:p w14:paraId="4B2928A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5096CD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17,40000</w:t>
            </w:r>
          </w:p>
        </w:tc>
        <w:tc>
          <w:tcPr>
            <w:tcW w:w="488" w:type="pct"/>
            <w:tcBorders>
              <w:top w:val="nil"/>
              <w:left w:val="nil"/>
              <w:bottom w:val="nil"/>
              <w:right w:val="single" w:sz="4" w:space="0" w:color="auto"/>
            </w:tcBorders>
            <w:shd w:val="clear" w:color="auto" w:fill="auto"/>
            <w:vAlign w:val="bottom"/>
            <w:hideMark/>
          </w:tcPr>
          <w:p w14:paraId="55A1CD6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18,04308</w:t>
            </w:r>
          </w:p>
        </w:tc>
      </w:tr>
      <w:tr w:rsidR="0077767E" w:rsidRPr="00E002D0" w14:paraId="394EA8C3"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37201E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3,45000</w:t>
            </w:r>
          </w:p>
        </w:tc>
        <w:tc>
          <w:tcPr>
            <w:tcW w:w="488" w:type="pct"/>
            <w:tcBorders>
              <w:top w:val="nil"/>
              <w:left w:val="nil"/>
              <w:bottom w:val="nil"/>
              <w:right w:val="single" w:sz="4" w:space="0" w:color="auto"/>
            </w:tcBorders>
            <w:shd w:val="clear" w:color="auto" w:fill="auto"/>
            <w:vAlign w:val="bottom"/>
            <w:hideMark/>
          </w:tcPr>
          <w:p w14:paraId="07BFBA3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3,47489</w:t>
            </w:r>
          </w:p>
        </w:tc>
        <w:tc>
          <w:tcPr>
            <w:tcW w:w="96" w:type="pct"/>
            <w:tcBorders>
              <w:top w:val="nil"/>
              <w:left w:val="nil"/>
              <w:bottom w:val="nil"/>
              <w:right w:val="nil"/>
            </w:tcBorders>
            <w:shd w:val="clear" w:color="auto" w:fill="auto"/>
            <w:noWrap/>
            <w:vAlign w:val="bottom"/>
            <w:hideMark/>
          </w:tcPr>
          <w:p w14:paraId="615855E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4E565E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6,60000</w:t>
            </w:r>
          </w:p>
        </w:tc>
        <w:tc>
          <w:tcPr>
            <w:tcW w:w="488" w:type="pct"/>
            <w:tcBorders>
              <w:top w:val="nil"/>
              <w:left w:val="nil"/>
              <w:bottom w:val="nil"/>
              <w:right w:val="single" w:sz="4" w:space="0" w:color="auto"/>
            </w:tcBorders>
            <w:shd w:val="clear" w:color="auto" w:fill="auto"/>
            <w:vAlign w:val="bottom"/>
            <w:hideMark/>
          </w:tcPr>
          <w:p w14:paraId="3F830B9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6,69142</w:t>
            </w:r>
          </w:p>
        </w:tc>
        <w:tc>
          <w:tcPr>
            <w:tcW w:w="96" w:type="pct"/>
            <w:tcBorders>
              <w:top w:val="nil"/>
              <w:left w:val="nil"/>
              <w:bottom w:val="nil"/>
              <w:right w:val="nil"/>
            </w:tcBorders>
            <w:shd w:val="clear" w:color="auto" w:fill="auto"/>
            <w:noWrap/>
            <w:vAlign w:val="bottom"/>
            <w:hideMark/>
          </w:tcPr>
          <w:p w14:paraId="21613E7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AA5DFB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10,20000</w:t>
            </w:r>
          </w:p>
        </w:tc>
        <w:tc>
          <w:tcPr>
            <w:tcW w:w="488" w:type="pct"/>
            <w:tcBorders>
              <w:top w:val="nil"/>
              <w:left w:val="nil"/>
              <w:bottom w:val="nil"/>
              <w:right w:val="single" w:sz="4" w:space="0" w:color="auto"/>
            </w:tcBorders>
            <w:shd w:val="clear" w:color="auto" w:fill="auto"/>
            <w:vAlign w:val="bottom"/>
            <w:hideMark/>
          </w:tcPr>
          <w:p w14:paraId="3884B88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10,41922</w:t>
            </w:r>
          </w:p>
        </w:tc>
        <w:tc>
          <w:tcPr>
            <w:tcW w:w="96" w:type="pct"/>
            <w:tcBorders>
              <w:top w:val="nil"/>
              <w:left w:val="nil"/>
              <w:bottom w:val="nil"/>
              <w:right w:val="nil"/>
            </w:tcBorders>
            <w:shd w:val="clear" w:color="auto" w:fill="auto"/>
            <w:noWrap/>
            <w:vAlign w:val="bottom"/>
            <w:hideMark/>
          </w:tcPr>
          <w:p w14:paraId="56A7608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E2F7E0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13,85000</w:t>
            </w:r>
          </w:p>
        </w:tc>
        <w:tc>
          <w:tcPr>
            <w:tcW w:w="488" w:type="pct"/>
            <w:tcBorders>
              <w:top w:val="nil"/>
              <w:left w:val="nil"/>
              <w:bottom w:val="nil"/>
              <w:right w:val="single" w:sz="4" w:space="0" w:color="auto"/>
            </w:tcBorders>
            <w:shd w:val="clear" w:color="auto" w:fill="auto"/>
            <w:vAlign w:val="bottom"/>
            <w:hideMark/>
          </w:tcPr>
          <w:p w14:paraId="2F01A71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14,25583</w:t>
            </w:r>
          </w:p>
        </w:tc>
        <w:tc>
          <w:tcPr>
            <w:tcW w:w="96" w:type="pct"/>
            <w:tcBorders>
              <w:top w:val="nil"/>
              <w:left w:val="nil"/>
              <w:bottom w:val="nil"/>
              <w:right w:val="nil"/>
            </w:tcBorders>
            <w:shd w:val="clear" w:color="auto" w:fill="auto"/>
            <w:noWrap/>
            <w:vAlign w:val="bottom"/>
            <w:hideMark/>
          </w:tcPr>
          <w:p w14:paraId="6D74A03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E33E71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17,45000</w:t>
            </w:r>
          </w:p>
        </w:tc>
        <w:tc>
          <w:tcPr>
            <w:tcW w:w="488" w:type="pct"/>
            <w:tcBorders>
              <w:top w:val="nil"/>
              <w:left w:val="nil"/>
              <w:bottom w:val="nil"/>
              <w:right w:val="single" w:sz="4" w:space="0" w:color="auto"/>
            </w:tcBorders>
            <w:shd w:val="clear" w:color="auto" w:fill="auto"/>
            <w:vAlign w:val="bottom"/>
            <w:hideMark/>
          </w:tcPr>
          <w:p w14:paraId="1834B69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18,09682</w:t>
            </w:r>
          </w:p>
        </w:tc>
      </w:tr>
      <w:tr w:rsidR="0077767E" w:rsidRPr="00E002D0" w14:paraId="18971AD9"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19AD00C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3,49000</w:t>
            </w:r>
          </w:p>
        </w:tc>
        <w:tc>
          <w:tcPr>
            <w:tcW w:w="488" w:type="pct"/>
            <w:tcBorders>
              <w:top w:val="nil"/>
              <w:left w:val="nil"/>
              <w:bottom w:val="nil"/>
              <w:right w:val="single" w:sz="4" w:space="0" w:color="auto"/>
            </w:tcBorders>
            <w:shd w:val="clear" w:color="auto" w:fill="auto"/>
            <w:vAlign w:val="bottom"/>
            <w:hideMark/>
          </w:tcPr>
          <w:p w14:paraId="1D02C3A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3,51547</w:t>
            </w:r>
          </w:p>
        </w:tc>
        <w:tc>
          <w:tcPr>
            <w:tcW w:w="96" w:type="pct"/>
            <w:tcBorders>
              <w:top w:val="nil"/>
              <w:left w:val="nil"/>
              <w:bottom w:val="nil"/>
              <w:right w:val="nil"/>
            </w:tcBorders>
            <w:shd w:val="clear" w:color="auto" w:fill="auto"/>
            <w:noWrap/>
            <w:vAlign w:val="bottom"/>
            <w:hideMark/>
          </w:tcPr>
          <w:p w14:paraId="0E17D75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3AC4AD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6,62500</w:t>
            </w:r>
          </w:p>
        </w:tc>
        <w:tc>
          <w:tcPr>
            <w:tcW w:w="488" w:type="pct"/>
            <w:tcBorders>
              <w:top w:val="nil"/>
              <w:left w:val="nil"/>
              <w:bottom w:val="nil"/>
              <w:right w:val="single" w:sz="4" w:space="0" w:color="auto"/>
            </w:tcBorders>
            <w:shd w:val="clear" w:color="auto" w:fill="auto"/>
            <w:vAlign w:val="bottom"/>
            <w:hideMark/>
          </w:tcPr>
          <w:p w14:paraId="43C0031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6,71711</w:t>
            </w:r>
          </w:p>
        </w:tc>
        <w:tc>
          <w:tcPr>
            <w:tcW w:w="96" w:type="pct"/>
            <w:tcBorders>
              <w:top w:val="nil"/>
              <w:left w:val="nil"/>
              <w:bottom w:val="nil"/>
              <w:right w:val="nil"/>
            </w:tcBorders>
            <w:shd w:val="clear" w:color="auto" w:fill="auto"/>
            <w:noWrap/>
            <w:vAlign w:val="bottom"/>
            <w:hideMark/>
          </w:tcPr>
          <w:p w14:paraId="38430276"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DC24DC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10,25000</w:t>
            </w:r>
          </w:p>
        </w:tc>
        <w:tc>
          <w:tcPr>
            <w:tcW w:w="488" w:type="pct"/>
            <w:tcBorders>
              <w:top w:val="nil"/>
              <w:left w:val="nil"/>
              <w:bottom w:val="nil"/>
              <w:right w:val="single" w:sz="4" w:space="0" w:color="auto"/>
            </w:tcBorders>
            <w:shd w:val="clear" w:color="auto" w:fill="auto"/>
            <w:vAlign w:val="bottom"/>
            <w:hideMark/>
          </w:tcPr>
          <w:p w14:paraId="222F584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10,47139</w:t>
            </w:r>
          </w:p>
        </w:tc>
        <w:tc>
          <w:tcPr>
            <w:tcW w:w="96" w:type="pct"/>
            <w:tcBorders>
              <w:top w:val="nil"/>
              <w:left w:val="nil"/>
              <w:bottom w:val="nil"/>
              <w:right w:val="nil"/>
            </w:tcBorders>
            <w:shd w:val="clear" w:color="auto" w:fill="auto"/>
            <w:noWrap/>
            <w:vAlign w:val="bottom"/>
            <w:hideMark/>
          </w:tcPr>
          <w:p w14:paraId="0D5AC5F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E690EE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13,87500</w:t>
            </w:r>
          </w:p>
        </w:tc>
        <w:tc>
          <w:tcPr>
            <w:tcW w:w="488" w:type="pct"/>
            <w:tcBorders>
              <w:top w:val="nil"/>
              <w:left w:val="nil"/>
              <w:bottom w:val="nil"/>
              <w:right w:val="single" w:sz="4" w:space="0" w:color="auto"/>
            </w:tcBorders>
            <w:shd w:val="clear" w:color="auto" w:fill="auto"/>
            <w:vAlign w:val="bottom"/>
            <w:hideMark/>
          </w:tcPr>
          <w:p w14:paraId="4F6CEDD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14,28231</w:t>
            </w:r>
          </w:p>
        </w:tc>
        <w:tc>
          <w:tcPr>
            <w:tcW w:w="96" w:type="pct"/>
            <w:tcBorders>
              <w:top w:val="nil"/>
              <w:left w:val="nil"/>
              <w:bottom w:val="nil"/>
              <w:right w:val="nil"/>
            </w:tcBorders>
            <w:shd w:val="clear" w:color="auto" w:fill="auto"/>
            <w:noWrap/>
            <w:vAlign w:val="bottom"/>
            <w:hideMark/>
          </w:tcPr>
          <w:p w14:paraId="20EDF13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34B416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17,50000</w:t>
            </w:r>
          </w:p>
        </w:tc>
        <w:tc>
          <w:tcPr>
            <w:tcW w:w="488" w:type="pct"/>
            <w:tcBorders>
              <w:top w:val="nil"/>
              <w:left w:val="nil"/>
              <w:bottom w:val="nil"/>
              <w:right w:val="single" w:sz="4" w:space="0" w:color="auto"/>
            </w:tcBorders>
            <w:shd w:val="clear" w:color="auto" w:fill="auto"/>
            <w:vAlign w:val="bottom"/>
            <w:hideMark/>
          </w:tcPr>
          <w:p w14:paraId="5918699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18,15056</w:t>
            </w:r>
          </w:p>
        </w:tc>
      </w:tr>
      <w:tr w:rsidR="0077767E" w:rsidRPr="00E002D0" w14:paraId="6B9ED252"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77EDC6A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3,50000</w:t>
            </w:r>
          </w:p>
        </w:tc>
        <w:tc>
          <w:tcPr>
            <w:tcW w:w="488" w:type="pct"/>
            <w:tcBorders>
              <w:top w:val="nil"/>
              <w:left w:val="nil"/>
              <w:bottom w:val="nil"/>
              <w:right w:val="single" w:sz="4" w:space="0" w:color="auto"/>
            </w:tcBorders>
            <w:shd w:val="clear" w:color="auto" w:fill="auto"/>
            <w:vAlign w:val="bottom"/>
            <w:hideMark/>
          </w:tcPr>
          <w:p w14:paraId="77E9F97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3,52562</w:t>
            </w:r>
          </w:p>
        </w:tc>
        <w:tc>
          <w:tcPr>
            <w:tcW w:w="96" w:type="pct"/>
            <w:tcBorders>
              <w:top w:val="nil"/>
              <w:left w:val="nil"/>
              <w:bottom w:val="nil"/>
              <w:right w:val="nil"/>
            </w:tcBorders>
            <w:shd w:val="clear" w:color="auto" w:fill="auto"/>
            <w:noWrap/>
            <w:vAlign w:val="bottom"/>
            <w:hideMark/>
          </w:tcPr>
          <w:p w14:paraId="6614F29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CAAB3D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6,65000</w:t>
            </w:r>
          </w:p>
        </w:tc>
        <w:tc>
          <w:tcPr>
            <w:tcW w:w="488" w:type="pct"/>
            <w:tcBorders>
              <w:top w:val="nil"/>
              <w:left w:val="nil"/>
              <w:bottom w:val="nil"/>
              <w:right w:val="single" w:sz="4" w:space="0" w:color="auto"/>
            </w:tcBorders>
            <w:shd w:val="clear" w:color="auto" w:fill="auto"/>
            <w:vAlign w:val="bottom"/>
            <w:hideMark/>
          </w:tcPr>
          <w:p w14:paraId="4BC3038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6,74281</w:t>
            </w:r>
          </w:p>
        </w:tc>
        <w:tc>
          <w:tcPr>
            <w:tcW w:w="96" w:type="pct"/>
            <w:tcBorders>
              <w:top w:val="nil"/>
              <w:left w:val="nil"/>
              <w:bottom w:val="nil"/>
              <w:right w:val="nil"/>
            </w:tcBorders>
            <w:shd w:val="clear" w:color="auto" w:fill="auto"/>
            <w:noWrap/>
            <w:vAlign w:val="bottom"/>
            <w:hideMark/>
          </w:tcPr>
          <w:p w14:paraId="136BD8A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B63E48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10,30000</w:t>
            </w:r>
          </w:p>
        </w:tc>
        <w:tc>
          <w:tcPr>
            <w:tcW w:w="488" w:type="pct"/>
            <w:tcBorders>
              <w:top w:val="nil"/>
              <w:left w:val="nil"/>
              <w:bottom w:val="nil"/>
              <w:right w:val="single" w:sz="4" w:space="0" w:color="auto"/>
            </w:tcBorders>
            <w:shd w:val="clear" w:color="auto" w:fill="auto"/>
            <w:vAlign w:val="bottom"/>
            <w:hideMark/>
          </w:tcPr>
          <w:p w14:paraId="3243B33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10,52357</w:t>
            </w:r>
          </w:p>
        </w:tc>
        <w:tc>
          <w:tcPr>
            <w:tcW w:w="96" w:type="pct"/>
            <w:tcBorders>
              <w:top w:val="nil"/>
              <w:left w:val="nil"/>
              <w:bottom w:val="nil"/>
              <w:right w:val="nil"/>
            </w:tcBorders>
            <w:shd w:val="clear" w:color="auto" w:fill="auto"/>
            <w:noWrap/>
            <w:vAlign w:val="bottom"/>
            <w:hideMark/>
          </w:tcPr>
          <w:p w14:paraId="6A3E1A9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B8F111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13,90000</w:t>
            </w:r>
          </w:p>
        </w:tc>
        <w:tc>
          <w:tcPr>
            <w:tcW w:w="488" w:type="pct"/>
            <w:tcBorders>
              <w:top w:val="nil"/>
              <w:left w:val="nil"/>
              <w:bottom w:val="nil"/>
              <w:right w:val="single" w:sz="4" w:space="0" w:color="auto"/>
            </w:tcBorders>
            <w:shd w:val="clear" w:color="auto" w:fill="auto"/>
            <w:vAlign w:val="bottom"/>
            <w:hideMark/>
          </w:tcPr>
          <w:p w14:paraId="6A903B7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14,30879</w:t>
            </w:r>
          </w:p>
        </w:tc>
        <w:tc>
          <w:tcPr>
            <w:tcW w:w="96" w:type="pct"/>
            <w:tcBorders>
              <w:top w:val="nil"/>
              <w:left w:val="nil"/>
              <w:bottom w:val="nil"/>
              <w:right w:val="nil"/>
            </w:tcBorders>
            <w:shd w:val="clear" w:color="auto" w:fill="auto"/>
            <w:noWrap/>
            <w:vAlign w:val="bottom"/>
            <w:hideMark/>
          </w:tcPr>
          <w:p w14:paraId="3A46D57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A792D9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17,55000</w:t>
            </w:r>
          </w:p>
        </w:tc>
        <w:tc>
          <w:tcPr>
            <w:tcW w:w="488" w:type="pct"/>
            <w:tcBorders>
              <w:top w:val="nil"/>
              <w:left w:val="nil"/>
              <w:bottom w:val="nil"/>
              <w:right w:val="single" w:sz="4" w:space="0" w:color="auto"/>
            </w:tcBorders>
            <w:shd w:val="clear" w:color="auto" w:fill="auto"/>
            <w:vAlign w:val="bottom"/>
            <w:hideMark/>
          </w:tcPr>
          <w:p w14:paraId="25D8075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18,20432</w:t>
            </w:r>
          </w:p>
        </w:tc>
      </w:tr>
      <w:tr w:rsidR="0077767E" w:rsidRPr="00E002D0" w14:paraId="0F02A8AE"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6F790B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3,55000</w:t>
            </w:r>
          </w:p>
        </w:tc>
        <w:tc>
          <w:tcPr>
            <w:tcW w:w="488" w:type="pct"/>
            <w:tcBorders>
              <w:top w:val="nil"/>
              <w:left w:val="nil"/>
              <w:bottom w:val="nil"/>
              <w:right w:val="single" w:sz="4" w:space="0" w:color="auto"/>
            </w:tcBorders>
            <w:shd w:val="clear" w:color="auto" w:fill="auto"/>
            <w:vAlign w:val="bottom"/>
            <w:hideMark/>
          </w:tcPr>
          <w:p w14:paraId="2276CEB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3,57636</w:t>
            </w:r>
          </w:p>
        </w:tc>
        <w:tc>
          <w:tcPr>
            <w:tcW w:w="96" w:type="pct"/>
            <w:tcBorders>
              <w:top w:val="nil"/>
              <w:left w:val="nil"/>
              <w:bottom w:val="nil"/>
              <w:right w:val="nil"/>
            </w:tcBorders>
            <w:shd w:val="clear" w:color="auto" w:fill="auto"/>
            <w:noWrap/>
            <w:vAlign w:val="bottom"/>
            <w:hideMark/>
          </w:tcPr>
          <w:p w14:paraId="42E4F1F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424308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6,70000</w:t>
            </w:r>
          </w:p>
        </w:tc>
        <w:tc>
          <w:tcPr>
            <w:tcW w:w="488" w:type="pct"/>
            <w:tcBorders>
              <w:top w:val="nil"/>
              <w:left w:val="nil"/>
              <w:bottom w:val="nil"/>
              <w:right w:val="single" w:sz="4" w:space="0" w:color="auto"/>
            </w:tcBorders>
            <w:shd w:val="clear" w:color="auto" w:fill="auto"/>
            <w:vAlign w:val="bottom"/>
            <w:hideMark/>
          </w:tcPr>
          <w:p w14:paraId="5B669F0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6,79422</w:t>
            </w:r>
          </w:p>
        </w:tc>
        <w:tc>
          <w:tcPr>
            <w:tcW w:w="96" w:type="pct"/>
            <w:tcBorders>
              <w:top w:val="nil"/>
              <w:left w:val="nil"/>
              <w:bottom w:val="nil"/>
              <w:right w:val="nil"/>
            </w:tcBorders>
            <w:shd w:val="clear" w:color="auto" w:fill="auto"/>
            <w:noWrap/>
            <w:vAlign w:val="bottom"/>
            <w:hideMark/>
          </w:tcPr>
          <w:p w14:paraId="0AEFD6A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E0A182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10,35000</w:t>
            </w:r>
          </w:p>
        </w:tc>
        <w:tc>
          <w:tcPr>
            <w:tcW w:w="488" w:type="pct"/>
            <w:tcBorders>
              <w:top w:val="nil"/>
              <w:left w:val="nil"/>
              <w:bottom w:val="nil"/>
              <w:right w:val="single" w:sz="4" w:space="0" w:color="auto"/>
            </w:tcBorders>
            <w:shd w:val="clear" w:color="auto" w:fill="auto"/>
            <w:vAlign w:val="bottom"/>
            <w:hideMark/>
          </w:tcPr>
          <w:p w14:paraId="544DBAC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10,57576</w:t>
            </w:r>
          </w:p>
        </w:tc>
        <w:tc>
          <w:tcPr>
            <w:tcW w:w="96" w:type="pct"/>
            <w:tcBorders>
              <w:top w:val="nil"/>
              <w:left w:val="nil"/>
              <w:bottom w:val="nil"/>
              <w:right w:val="nil"/>
            </w:tcBorders>
            <w:shd w:val="clear" w:color="auto" w:fill="auto"/>
            <w:noWrap/>
            <w:vAlign w:val="bottom"/>
            <w:hideMark/>
          </w:tcPr>
          <w:p w14:paraId="450354F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BE0289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13,95000</w:t>
            </w:r>
          </w:p>
        </w:tc>
        <w:tc>
          <w:tcPr>
            <w:tcW w:w="488" w:type="pct"/>
            <w:tcBorders>
              <w:top w:val="nil"/>
              <w:left w:val="nil"/>
              <w:bottom w:val="nil"/>
              <w:right w:val="single" w:sz="4" w:space="0" w:color="auto"/>
            </w:tcBorders>
            <w:shd w:val="clear" w:color="auto" w:fill="auto"/>
            <w:vAlign w:val="bottom"/>
            <w:hideMark/>
          </w:tcPr>
          <w:p w14:paraId="5181983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14,36176</w:t>
            </w:r>
          </w:p>
        </w:tc>
        <w:tc>
          <w:tcPr>
            <w:tcW w:w="96" w:type="pct"/>
            <w:tcBorders>
              <w:top w:val="nil"/>
              <w:left w:val="nil"/>
              <w:bottom w:val="nil"/>
              <w:right w:val="nil"/>
            </w:tcBorders>
            <w:shd w:val="clear" w:color="auto" w:fill="auto"/>
            <w:noWrap/>
            <w:vAlign w:val="bottom"/>
            <w:hideMark/>
          </w:tcPr>
          <w:p w14:paraId="73B9901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0DA4E0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17,60000</w:t>
            </w:r>
          </w:p>
        </w:tc>
        <w:tc>
          <w:tcPr>
            <w:tcW w:w="488" w:type="pct"/>
            <w:tcBorders>
              <w:top w:val="nil"/>
              <w:left w:val="nil"/>
              <w:bottom w:val="nil"/>
              <w:right w:val="single" w:sz="4" w:space="0" w:color="auto"/>
            </w:tcBorders>
            <w:shd w:val="clear" w:color="auto" w:fill="auto"/>
            <w:vAlign w:val="bottom"/>
            <w:hideMark/>
          </w:tcPr>
          <w:p w14:paraId="41EF28F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18,25809</w:t>
            </w:r>
          </w:p>
        </w:tc>
      </w:tr>
      <w:tr w:rsidR="0077767E" w:rsidRPr="00E002D0" w14:paraId="084F29EC"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740DC9B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3,59000</w:t>
            </w:r>
          </w:p>
        </w:tc>
        <w:tc>
          <w:tcPr>
            <w:tcW w:w="488" w:type="pct"/>
            <w:tcBorders>
              <w:top w:val="nil"/>
              <w:left w:val="nil"/>
              <w:bottom w:val="nil"/>
              <w:right w:val="single" w:sz="4" w:space="0" w:color="auto"/>
            </w:tcBorders>
            <w:shd w:val="clear" w:color="auto" w:fill="auto"/>
            <w:vAlign w:val="bottom"/>
            <w:hideMark/>
          </w:tcPr>
          <w:p w14:paraId="5001502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3,61695</w:t>
            </w:r>
          </w:p>
        </w:tc>
        <w:tc>
          <w:tcPr>
            <w:tcW w:w="96" w:type="pct"/>
            <w:tcBorders>
              <w:top w:val="nil"/>
              <w:left w:val="nil"/>
              <w:bottom w:val="nil"/>
              <w:right w:val="nil"/>
            </w:tcBorders>
            <w:shd w:val="clear" w:color="auto" w:fill="auto"/>
            <w:noWrap/>
            <w:vAlign w:val="bottom"/>
            <w:hideMark/>
          </w:tcPr>
          <w:p w14:paraId="5D6C784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54F17A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6,75000</w:t>
            </w:r>
          </w:p>
        </w:tc>
        <w:tc>
          <w:tcPr>
            <w:tcW w:w="488" w:type="pct"/>
            <w:tcBorders>
              <w:top w:val="nil"/>
              <w:left w:val="nil"/>
              <w:bottom w:val="nil"/>
              <w:right w:val="single" w:sz="4" w:space="0" w:color="auto"/>
            </w:tcBorders>
            <w:shd w:val="clear" w:color="auto" w:fill="auto"/>
            <w:vAlign w:val="bottom"/>
            <w:hideMark/>
          </w:tcPr>
          <w:p w14:paraId="664B560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6,84564</w:t>
            </w:r>
          </w:p>
        </w:tc>
        <w:tc>
          <w:tcPr>
            <w:tcW w:w="96" w:type="pct"/>
            <w:tcBorders>
              <w:top w:val="nil"/>
              <w:left w:val="nil"/>
              <w:bottom w:val="nil"/>
              <w:right w:val="nil"/>
            </w:tcBorders>
            <w:shd w:val="clear" w:color="auto" w:fill="auto"/>
            <w:noWrap/>
            <w:vAlign w:val="bottom"/>
            <w:hideMark/>
          </w:tcPr>
          <w:p w14:paraId="73304E1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F31AD3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10,37500</w:t>
            </w:r>
          </w:p>
        </w:tc>
        <w:tc>
          <w:tcPr>
            <w:tcW w:w="488" w:type="pct"/>
            <w:tcBorders>
              <w:top w:val="nil"/>
              <w:left w:val="nil"/>
              <w:bottom w:val="nil"/>
              <w:right w:val="single" w:sz="4" w:space="0" w:color="auto"/>
            </w:tcBorders>
            <w:shd w:val="clear" w:color="auto" w:fill="auto"/>
            <w:vAlign w:val="bottom"/>
            <w:hideMark/>
          </w:tcPr>
          <w:p w14:paraId="4FCFDCF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10,60185</w:t>
            </w:r>
          </w:p>
        </w:tc>
        <w:tc>
          <w:tcPr>
            <w:tcW w:w="96" w:type="pct"/>
            <w:tcBorders>
              <w:top w:val="nil"/>
              <w:left w:val="nil"/>
              <w:bottom w:val="nil"/>
              <w:right w:val="nil"/>
            </w:tcBorders>
            <w:shd w:val="clear" w:color="auto" w:fill="auto"/>
            <w:noWrap/>
            <w:vAlign w:val="bottom"/>
            <w:hideMark/>
          </w:tcPr>
          <w:p w14:paraId="745DE25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0C0732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14,00000</w:t>
            </w:r>
          </w:p>
        </w:tc>
        <w:tc>
          <w:tcPr>
            <w:tcW w:w="488" w:type="pct"/>
            <w:tcBorders>
              <w:top w:val="nil"/>
              <w:left w:val="nil"/>
              <w:bottom w:val="nil"/>
              <w:right w:val="single" w:sz="4" w:space="0" w:color="auto"/>
            </w:tcBorders>
            <w:shd w:val="clear" w:color="auto" w:fill="auto"/>
            <w:vAlign w:val="bottom"/>
            <w:hideMark/>
          </w:tcPr>
          <w:p w14:paraId="020D7EE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14,41474</w:t>
            </w:r>
          </w:p>
        </w:tc>
        <w:tc>
          <w:tcPr>
            <w:tcW w:w="96" w:type="pct"/>
            <w:tcBorders>
              <w:top w:val="nil"/>
              <w:left w:val="nil"/>
              <w:bottom w:val="nil"/>
              <w:right w:val="nil"/>
            </w:tcBorders>
            <w:shd w:val="clear" w:color="auto" w:fill="auto"/>
            <w:noWrap/>
            <w:vAlign w:val="bottom"/>
            <w:hideMark/>
          </w:tcPr>
          <w:p w14:paraId="5ACA0316"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2E5526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17,62500</w:t>
            </w:r>
          </w:p>
        </w:tc>
        <w:tc>
          <w:tcPr>
            <w:tcW w:w="488" w:type="pct"/>
            <w:tcBorders>
              <w:top w:val="nil"/>
              <w:left w:val="nil"/>
              <w:bottom w:val="nil"/>
              <w:right w:val="single" w:sz="4" w:space="0" w:color="auto"/>
            </w:tcBorders>
            <w:shd w:val="clear" w:color="auto" w:fill="auto"/>
            <w:vAlign w:val="bottom"/>
            <w:hideMark/>
          </w:tcPr>
          <w:p w14:paraId="02977AD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18,28498</w:t>
            </w:r>
          </w:p>
        </w:tc>
      </w:tr>
      <w:tr w:rsidR="0077767E" w:rsidRPr="00E002D0" w14:paraId="6E54CEBF"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60080A9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3,60000</w:t>
            </w:r>
          </w:p>
        </w:tc>
        <w:tc>
          <w:tcPr>
            <w:tcW w:w="488" w:type="pct"/>
            <w:tcBorders>
              <w:top w:val="nil"/>
              <w:left w:val="nil"/>
              <w:bottom w:val="nil"/>
              <w:right w:val="single" w:sz="4" w:space="0" w:color="auto"/>
            </w:tcBorders>
            <w:shd w:val="clear" w:color="auto" w:fill="auto"/>
            <w:vAlign w:val="bottom"/>
            <w:hideMark/>
          </w:tcPr>
          <w:p w14:paraId="2F8B3B1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3,62711</w:t>
            </w:r>
          </w:p>
        </w:tc>
        <w:tc>
          <w:tcPr>
            <w:tcW w:w="96" w:type="pct"/>
            <w:tcBorders>
              <w:top w:val="nil"/>
              <w:left w:val="nil"/>
              <w:bottom w:val="nil"/>
              <w:right w:val="nil"/>
            </w:tcBorders>
            <w:shd w:val="clear" w:color="auto" w:fill="auto"/>
            <w:noWrap/>
            <w:vAlign w:val="bottom"/>
            <w:hideMark/>
          </w:tcPr>
          <w:p w14:paraId="0B6759D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6ED8D0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6,80000</w:t>
            </w:r>
          </w:p>
        </w:tc>
        <w:tc>
          <w:tcPr>
            <w:tcW w:w="488" w:type="pct"/>
            <w:tcBorders>
              <w:top w:val="nil"/>
              <w:left w:val="nil"/>
              <w:bottom w:val="nil"/>
              <w:right w:val="single" w:sz="4" w:space="0" w:color="auto"/>
            </w:tcBorders>
            <w:shd w:val="clear" w:color="auto" w:fill="auto"/>
            <w:vAlign w:val="bottom"/>
            <w:hideMark/>
          </w:tcPr>
          <w:p w14:paraId="32491BA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6,89706</w:t>
            </w:r>
          </w:p>
        </w:tc>
        <w:tc>
          <w:tcPr>
            <w:tcW w:w="96" w:type="pct"/>
            <w:tcBorders>
              <w:top w:val="nil"/>
              <w:left w:val="nil"/>
              <w:bottom w:val="nil"/>
              <w:right w:val="nil"/>
            </w:tcBorders>
            <w:shd w:val="clear" w:color="auto" w:fill="auto"/>
            <w:noWrap/>
            <w:vAlign w:val="bottom"/>
            <w:hideMark/>
          </w:tcPr>
          <w:p w14:paraId="39B730D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3D940A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10,40000</w:t>
            </w:r>
          </w:p>
        </w:tc>
        <w:tc>
          <w:tcPr>
            <w:tcW w:w="488" w:type="pct"/>
            <w:tcBorders>
              <w:top w:val="nil"/>
              <w:left w:val="nil"/>
              <w:bottom w:val="nil"/>
              <w:right w:val="single" w:sz="4" w:space="0" w:color="auto"/>
            </w:tcBorders>
            <w:shd w:val="clear" w:color="auto" w:fill="auto"/>
            <w:vAlign w:val="bottom"/>
            <w:hideMark/>
          </w:tcPr>
          <w:p w14:paraId="0093433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10,62795</w:t>
            </w:r>
          </w:p>
        </w:tc>
        <w:tc>
          <w:tcPr>
            <w:tcW w:w="96" w:type="pct"/>
            <w:tcBorders>
              <w:top w:val="nil"/>
              <w:left w:val="nil"/>
              <w:bottom w:val="nil"/>
              <w:right w:val="nil"/>
            </w:tcBorders>
            <w:shd w:val="clear" w:color="auto" w:fill="auto"/>
            <w:noWrap/>
            <w:vAlign w:val="bottom"/>
            <w:hideMark/>
          </w:tcPr>
          <w:p w14:paraId="2C86F71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0C2F4B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14,05000</w:t>
            </w:r>
          </w:p>
        </w:tc>
        <w:tc>
          <w:tcPr>
            <w:tcW w:w="488" w:type="pct"/>
            <w:tcBorders>
              <w:top w:val="nil"/>
              <w:left w:val="nil"/>
              <w:bottom w:val="nil"/>
              <w:right w:val="single" w:sz="4" w:space="0" w:color="auto"/>
            </w:tcBorders>
            <w:shd w:val="clear" w:color="auto" w:fill="auto"/>
            <w:vAlign w:val="bottom"/>
            <w:hideMark/>
          </w:tcPr>
          <w:p w14:paraId="62330C5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14,46773</w:t>
            </w:r>
          </w:p>
        </w:tc>
        <w:tc>
          <w:tcPr>
            <w:tcW w:w="96" w:type="pct"/>
            <w:tcBorders>
              <w:top w:val="nil"/>
              <w:left w:val="nil"/>
              <w:bottom w:val="nil"/>
              <w:right w:val="nil"/>
            </w:tcBorders>
            <w:shd w:val="clear" w:color="auto" w:fill="auto"/>
            <w:noWrap/>
            <w:vAlign w:val="bottom"/>
            <w:hideMark/>
          </w:tcPr>
          <w:p w14:paraId="5B6E92A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BFCA0A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17,65000</w:t>
            </w:r>
          </w:p>
        </w:tc>
        <w:tc>
          <w:tcPr>
            <w:tcW w:w="488" w:type="pct"/>
            <w:tcBorders>
              <w:top w:val="nil"/>
              <w:left w:val="nil"/>
              <w:bottom w:val="nil"/>
              <w:right w:val="single" w:sz="4" w:space="0" w:color="auto"/>
            </w:tcBorders>
            <w:shd w:val="clear" w:color="auto" w:fill="auto"/>
            <w:vAlign w:val="bottom"/>
            <w:hideMark/>
          </w:tcPr>
          <w:p w14:paraId="65AB0E6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18,31187</w:t>
            </w:r>
          </w:p>
        </w:tc>
      </w:tr>
      <w:tr w:rsidR="0077767E" w:rsidRPr="00E002D0" w14:paraId="00367668"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68C783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3,62500</w:t>
            </w:r>
          </w:p>
        </w:tc>
        <w:tc>
          <w:tcPr>
            <w:tcW w:w="488" w:type="pct"/>
            <w:tcBorders>
              <w:top w:val="nil"/>
              <w:left w:val="nil"/>
              <w:bottom w:val="nil"/>
              <w:right w:val="single" w:sz="4" w:space="0" w:color="auto"/>
            </w:tcBorders>
            <w:shd w:val="clear" w:color="auto" w:fill="auto"/>
            <w:vAlign w:val="bottom"/>
            <w:hideMark/>
          </w:tcPr>
          <w:p w14:paraId="15EC8F2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3,65249</w:t>
            </w:r>
          </w:p>
        </w:tc>
        <w:tc>
          <w:tcPr>
            <w:tcW w:w="96" w:type="pct"/>
            <w:tcBorders>
              <w:top w:val="nil"/>
              <w:left w:val="nil"/>
              <w:bottom w:val="nil"/>
              <w:right w:val="nil"/>
            </w:tcBorders>
            <w:shd w:val="clear" w:color="auto" w:fill="auto"/>
            <w:noWrap/>
            <w:vAlign w:val="bottom"/>
            <w:hideMark/>
          </w:tcPr>
          <w:p w14:paraId="2F3C955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23A4A6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6,85000</w:t>
            </w:r>
          </w:p>
        </w:tc>
        <w:tc>
          <w:tcPr>
            <w:tcW w:w="488" w:type="pct"/>
            <w:tcBorders>
              <w:top w:val="nil"/>
              <w:left w:val="nil"/>
              <w:bottom w:val="nil"/>
              <w:right w:val="single" w:sz="4" w:space="0" w:color="auto"/>
            </w:tcBorders>
            <w:shd w:val="clear" w:color="auto" w:fill="auto"/>
            <w:vAlign w:val="bottom"/>
            <w:hideMark/>
          </w:tcPr>
          <w:p w14:paraId="5146224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6,94850</w:t>
            </w:r>
          </w:p>
        </w:tc>
        <w:tc>
          <w:tcPr>
            <w:tcW w:w="96" w:type="pct"/>
            <w:tcBorders>
              <w:top w:val="nil"/>
              <w:left w:val="nil"/>
              <w:bottom w:val="nil"/>
              <w:right w:val="nil"/>
            </w:tcBorders>
            <w:shd w:val="clear" w:color="auto" w:fill="auto"/>
            <w:noWrap/>
            <w:vAlign w:val="bottom"/>
            <w:hideMark/>
          </w:tcPr>
          <w:p w14:paraId="0A9E8A4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F2AFF3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10,45000</w:t>
            </w:r>
          </w:p>
        </w:tc>
        <w:tc>
          <w:tcPr>
            <w:tcW w:w="488" w:type="pct"/>
            <w:tcBorders>
              <w:top w:val="nil"/>
              <w:left w:val="nil"/>
              <w:bottom w:val="nil"/>
              <w:right w:val="single" w:sz="4" w:space="0" w:color="auto"/>
            </w:tcBorders>
            <w:shd w:val="clear" w:color="auto" w:fill="auto"/>
            <w:vAlign w:val="bottom"/>
            <w:hideMark/>
          </w:tcPr>
          <w:p w14:paraId="2F8D906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10,68016</w:t>
            </w:r>
          </w:p>
        </w:tc>
        <w:tc>
          <w:tcPr>
            <w:tcW w:w="96" w:type="pct"/>
            <w:tcBorders>
              <w:top w:val="nil"/>
              <w:left w:val="nil"/>
              <w:bottom w:val="nil"/>
              <w:right w:val="nil"/>
            </w:tcBorders>
            <w:shd w:val="clear" w:color="auto" w:fill="auto"/>
            <w:noWrap/>
            <w:vAlign w:val="bottom"/>
            <w:hideMark/>
          </w:tcPr>
          <w:p w14:paraId="64E9E53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C0C078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14,10000</w:t>
            </w:r>
          </w:p>
        </w:tc>
        <w:tc>
          <w:tcPr>
            <w:tcW w:w="488" w:type="pct"/>
            <w:tcBorders>
              <w:top w:val="nil"/>
              <w:left w:val="nil"/>
              <w:bottom w:val="nil"/>
              <w:right w:val="single" w:sz="4" w:space="0" w:color="auto"/>
            </w:tcBorders>
            <w:shd w:val="clear" w:color="auto" w:fill="auto"/>
            <w:vAlign w:val="bottom"/>
            <w:hideMark/>
          </w:tcPr>
          <w:p w14:paraId="748908D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14,52073</w:t>
            </w:r>
          </w:p>
        </w:tc>
        <w:tc>
          <w:tcPr>
            <w:tcW w:w="96" w:type="pct"/>
            <w:tcBorders>
              <w:top w:val="nil"/>
              <w:left w:val="nil"/>
              <w:bottom w:val="nil"/>
              <w:right w:val="nil"/>
            </w:tcBorders>
            <w:shd w:val="clear" w:color="auto" w:fill="auto"/>
            <w:noWrap/>
            <w:vAlign w:val="bottom"/>
            <w:hideMark/>
          </w:tcPr>
          <w:p w14:paraId="4824779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A0BEBB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17,70000</w:t>
            </w:r>
          </w:p>
        </w:tc>
        <w:tc>
          <w:tcPr>
            <w:tcW w:w="488" w:type="pct"/>
            <w:tcBorders>
              <w:top w:val="nil"/>
              <w:left w:val="nil"/>
              <w:bottom w:val="nil"/>
              <w:right w:val="single" w:sz="4" w:space="0" w:color="auto"/>
            </w:tcBorders>
            <w:shd w:val="clear" w:color="auto" w:fill="auto"/>
            <w:vAlign w:val="bottom"/>
            <w:hideMark/>
          </w:tcPr>
          <w:p w14:paraId="765D9BF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18,36567</w:t>
            </w:r>
          </w:p>
        </w:tc>
      </w:tr>
      <w:tr w:rsidR="0077767E" w:rsidRPr="00E002D0" w14:paraId="1A8CF257"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469357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3,65000</w:t>
            </w:r>
          </w:p>
        </w:tc>
        <w:tc>
          <w:tcPr>
            <w:tcW w:w="488" w:type="pct"/>
            <w:tcBorders>
              <w:top w:val="nil"/>
              <w:left w:val="nil"/>
              <w:bottom w:val="nil"/>
              <w:right w:val="single" w:sz="4" w:space="0" w:color="auto"/>
            </w:tcBorders>
            <w:shd w:val="clear" w:color="auto" w:fill="auto"/>
            <w:vAlign w:val="bottom"/>
            <w:hideMark/>
          </w:tcPr>
          <w:p w14:paraId="1336081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3,67787</w:t>
            </w:r>
          </w:p>
        </w:tc>
        <w:tc>
          <w:tcPr>
            <w:tcW w:w="96" w:type="pct"/>
            <w:tcBorders>
              <w:top w:val="nil"/>
              <w:left w:val="nil"/>
              <w:bottom w:val="nil"/>
              <w:right w:val="nil"/>
            </w:tcBorders>
            <w:shd w:val="clear" w:color="auto" w:fill="auto"/>
            <w:noWrap/>
            <w:vAlign w:val="bottom"/>
            <w:hideMark/>
          </w:tcPr>
          <w:p w14:paraId="1AE0BF4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B17FD9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6,87500</w:t>
            </w:r>
          </w:p>
        </w:tc>
        <w:tc>
          <w:tcPr>
            <w:tcW w:w="488" w:type="pct"/>
            <w:tcBorders>
              <w:top w:val="nil"/>
              <w:left w:val="nil"/>
              <w:bottom w:val="nil"/>
              <w:right w:val="single" w:sz="4" w:space="0" w:color="auto"/>
            </w:tcBorders>
            <w:shd w:val="clear" w:color="auto" w:fill="auto"/>
            <w:vAlign w:val="bottom"/>
            <w:hideMark/>
          </w:tcPr>
          <w:p w14:paraId="22682CB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6,97423</w:t>
            </w:r>
          </w:p>
        </w:tc>
        <w:tc>
          <w:tcPr>
            <w:tcW w:w="96" w:type="pct"/>
            <w:tcBorders>
              <w:top w:val="nil"/>
              <w:left w:val="nil"/>
              <w:bottom w:val="nil"/>
              <w:right w:val="nil"/>
            </w:tcBorders>
            <w:shd w:val="clear" w:color="auto" w:fill="auto"/>
            <w:noWrap/>
            <w:vAlign w:val="bottom"/>
            <w:hideMark/>
          </w:tcPr>
          <w:p w14:paraId="1187944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94FA1E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10,50000</w:t>
            </w:r>
          </w:p>
        </w:tc>
        <w:tc>
          <w:tcPr>
            <w:tcW w:w="488" w:type="pct"/>
            <w:tcBorders>
              <w:top w:val="nil"/>
              <w:left w:val="nil"/>
              <w:bottom w:val="nil"/>
              <w:right w:val="single" w:sz="4" w:space="0" w:color="auto"/>
            </w:tcBorders>
            <w:shd w:val="clear" w:color="auto" w:fill="auto"/>
            <w:vAlign w:val="bottom"/>
            <w:hideMark/>
          </w:tcPr>
          <w:p w14:paraId="1F02494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10,73238</w:t>
            </w:r>
          </w:p>
        </w:tc>
        <w:tc>
          <w:tcPr>
            <w:tcW w:w="96" w:type="pct"/>
            <w:tcBorders>
              <w:top w:val="nil"/>
              <w:left w:val="nil"/>
              <w:bottom w:val="nil"/>
              <w:right w:val="nil"/>
            </w:tcBorders>
            <w:shd w:val="clear" w:color="auto" w:fill="auto"/>
            <w:noWrap/>
            <w:vAlign w:val="bottom"/>
            <w:hideMark/>
          </w:tcPr>
          <w:p w14:paraId="35C0D02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0FF237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14,12500</w:t>
            </w:r>
          </w:p>
        </w:tc>
        <w:tc>
          <w:tcPr>
            <w:tcW w:w="488" w:type="pct"/>
            <w:tcBorders>
              <w:top w:val="nil"/>
              <w:left w:val="nil"/>
              <w:bottom w:val="nil"/>
              <w:right w:val="single" w:sz="4" w:space="0" w:color="auto"/>
            </w:tcBorders>
            <w:shd w:val="clear" w:color="auto" w:fill="auto"/>
            <w:vAlign w:val="bottom"/>
            <w:hideMark/>
          </w:tcPr>
          <w:p w14:paraId="1700734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14,54724</w:t>
            </w:r>
          </w:p>
        </w:tc>
        <w:tc>
          <w:tcPr>
            <w:tcW w:w="96" w:type="pct"/>
            <w:tcBorders>
              <w:top w:val="nil"/>
              <w:left w:val="nil"/>
              <w:bottom w:val="nil"/>
              <w:right w:val="nil"/>
            </w:tcBorders>
            <w:shd w:val="clear" w:color="auto" w:fill="auto"/>
            <w:noWrap/>
            <w:vAlign w:val="bottom"/>
            <w:hideMark/>
          </w:tcPr>
          <w:p w14:paraId="07527B7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256C7C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17,75000</w:t>
            </w:r>
          </w:p>
        </w:tc>
        <w:tc>
          <w:tcPr>
            <w:tcW w:w="488" w:type="pct"/>
            <w:tcBorders>
              <w:top w:val="nil"/>
              <w:left w:val="nil"/>
              <w:bottom w:val="nil"/>
              <w:right w:val="single" w:sz="4" w:space="0" w:color="auto"/>
            </w:tcBorders>
            <w:shd w:val="clear" w:color="auto" w:fill="auto"/>
            <w:vAlign w:val="bottom"/>
            <w:hideMark/>
          </w:tcPr>
          <w:p w14:paraId="563A6DA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18,41947</w:t>
            </w:r>
          </w:p>
        </w:tc>
      </w:tr>
      <w:tr w:rsidR="0077767E" w:rsidRPr="00E002D0" w14:paraId="3B6196A0"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2C39C23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3,69000</w:t>
            </w:r>
          </w:p>
        </w:tc>
        <w:tc>
          <w:tcPr>
            <w:tcW w:w="488" w:type="pct"/>
            <w:tcBorders>
              <w:top w:val="nil"/>
              <w:left w:val="nil"/>
              <w:bottom w:val="nil"/>
              <w:right w:val="single" w:sz="4" w:space="0" w:color="auto"/>
            </w:tcBorders>
            <w:shd w:val="clear" w:color="auto" w:fill="auto"/>
            <w:vAlign w:val="bottom"/>
            <w:hideMark/>
          </w:tcPr>
          <w:p w14:paraId="3EDC337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3,71848</w:t>
            </w:r>
          </w:p>
        </w:tc>
        <w:tc>
          <w:tcPr>
            <w:tcW w:w="96" w:type="pct"/>
            <w:tcBorders>
              <w:top w:val="nil"/>
              <w:left w:val="nil"/>
              <w:bottom w:val="nil"/>
              <w:right w:val="nil"/>
            </w:tcBorders>
            <w:shd w:val="clear" w:color="auto" w:fill="auto"/>
            <w:noWrap/>
            <w:vAlign w:val="bottom"/>
            <w:hideMark/>
          </w:tcPr>
          <w:p w14:paraId="20AFF9C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A0E506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6,90000</w:t>
            </w:r>
          </w:p>
        </w:tc>
        <w:tc>
          <w:tcPr>
            <w:tcW w:w="488" w:type="pct"/>
            <w:tcBorders>
              <w:top w:val="nil"/>
              <w:left w:val="nil"/>
              <w:bottom w:val="nil"/>
              <w:right w:val="single" w:sz="4" w:space="0" w:color="auto"/>
            </w:tcBorders>
            <w:shd w:val="clear" w:color="auto" w:fill="auto"/>
            <w:vAlign w:val="bottom"/>
            <w:hideMark/>
          </w:tcPr>
          <w:p w14:paraId="322FB56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6,99995</w:t>
            </w:r>
          </w:p>
        </w:tc>
        <w:tc>
          <w:tcPr>
            <w:tcW w:w="96" w:type="pct"/>
            <w:tcBorders>
              <w:top w:val="nil"/>
              <w:left w:val="nil"/>
              <w:bottom w:val="nil"/>
              <w:right w:val="nil"/>
            </w:tcBorders>
            <w:shd w:val="clear" w:color="auto" w:fill="auto"/>
            <w:noWrap/>
            <w:vAlign w:val="bottom"/>
            <w:hideMark/>
          </w:tcPr>
          <w:p w14:paraId="6B4FAB9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A76213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10,55000</w:t>
            </w:r>
          </w:p>
        </w:tc>
        <w:tc>
          <w:tcPr>
            <w:tcW w:w="488" w:type="pct"/>
            <w:tcBorders>
              <w:top w:val="nil"/>
              <w:left w:val="nil"/>
              <w:bottom w:val="nil"/>
              <w:right w:val="single" w:sz="4" w:space="0" w:color="auto"/>
            </w:tcBorders>
            <w:shd w:val="clear" w:color="auto" w:fill="auto"/>
            <w:vAlign w:val="bottom"/>
            <w:hideMark/>
          </w:tcPr>
          <w:p w14:paraId="50E4E35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10,78462</w:t>
            </w:r>
          </w:p>
        </w:tc>
        <w:tc>
          <w:tcPr>
            <w:tcW w:w="96" w:type="pct"/>
            <w:tcBorders>
              <w:top w:val="nil"/>
              <w:left w:val="nil"/>
              <w:bottom w:val="nil"/>
              <w:right w:val="nil"/>
            </w:tcBorders>
            <w:shd w:val="clear" w:color="auto" w:fill="auto"/>
            <w:noWrap/>
            <w:vAlign w:val="bottom"/>
            <w:hideMark/>
          </w:tcPr>
          <w:p w14:paraId="77F3635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F35EFE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14,15000</w:t>
            </w:r>
          </w:p>
        </w:tc>
        <w:tc>
          <w:tcPr>
            <w:tcW w:w="488" w:type="pct"/>
            <w:tcBorders>
              <w:top w:val="nil"/>
              <w:left w:val="nil"/>
              <w:bottom w:val="nil"/>
              <w:right w:val="single" w:sz="4" w:space="0" w:color="auto"/>
            </w:tcBorders>
            <w:shd w:val="clear" w:color="auto" w:fill="auto"/>
            <w:vAlign w:val="bottom"/>
            <w:hideMark/>
          </w:tcPr>
          <w:p w14:paraId="6341EDF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14,57375</w:t>
            </w:r>
          </w:p>
        </w:tc>
        <w:tc>
          <w:tcPr>
            <w:tcW w:w="96" w:type="pct"/>
            <w:tcBorders>
              <w:top w:val="nil"/>
              <w:left w:val="nil"/>
              <w:bottom w:val="nil"/>
              <w:right w:val="nil"/>
            </w:tcBorders>
            <w:shd w:val="clear" w:color="auto" w:fill="auto"/>
            <w:noWrap/>
            <w:vAlign w:val="bottom"/>
            <w:hideMark/>
          </w:tcPr>
          <w:p w14:paraId="73526C7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C185F0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17,80000</w:t>
            </w:r>
          </w:p>
        </w:tc>
        <w:tc>
          <w:tcPr>
            <w:tcW w:w="488" w:type="pct"/>
            <w:tcBorders>
              <w:top w:val="nil"/>
              <w:left w:val="nil"/>
              <w:bottom w:val="nil"/>
              <w:right w:val="single" w:sz="4" w:space="0" w:color="auto"/>
            </w:tcBorders>
            <w:shd w:val="clear" w:color="auto" w:fill="auto"/>
            <w:vAlign w:val="bottom"/>
            <w:hideMark/>
          </w:tcPr>
          <w:p w14:paraId="0E039B1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18,47328</w:t>
            </w:r>
          </w:p>
        </w:tc>
      </w:tr>
      <w:tr w:rsidR="0077767E" w:rsidRPr="00E002D0" w14:paraId="57A358EC"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29DC46B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3,70000</w:t>
            </w:r>
          </w:p>
        </w:tc>
        <w:tc>
          <w:tcPr>
            <w:tcW w:w="488" w:type="pct"/>
            <w:tcBorders>
              <w:top w:val="nil"/>
              <w:left w:val="nil"/>
              <w:bottom w:val="nil"/>
              <w:right w:val="single" w:sz="4" w:space="0" w:color="auto"/>
            </w:tcBorders>
            <w:shd w:val="clear" w:color="auto" w:fill="auto"/>
            <w:vAlign w:val="bottom"/>
            <w:hideMark/>
          </w:tcPr>
          <w:p w14:paraId="029215C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3,72864</w:t>
            </w:r>
          </w:p>
        </w:tc>
        <w:tc>
          <w:tcPr>
            <w:tcW w:w="96" w:type="pct"/>
            <w:tcBorders>
              <w:top w:val="nil"/>
              <w:left w:val="nil"/>
              <w:bottom w:val="nil"/>
              <w:right w:val="nil"/>
            </w:tcBorders>
            <w:shd w:val="clear" w:color="auto" w:fill="auto"/>
            <w:noWrap/>
            <w:vAlign w:val="bottom"/>
            <w:hideMark/>
          </w:tcPr>
          <w:p w14:paraId="395B373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B61CF0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6,95000</w:t>
            </w:r>
          </w:p>
        </w:tc>
        <w:tc>
          <w:tcPr>
            <w:tcW w:w="488" w:type="pct"/>
            <w:tcBorders>
              <w:top w:val="nil"/>
              <w:left w:val="nil"/>
              <w:bottom w:val="nil"/>
              <w:right w:val="single" w:sz="4" w:space="0" w:color="auto"/>
            </w:tcBorders>
            <w:shd w:val="clear" w:color="auto" w:fill="auto"/>
            <w:vAlign w:val="bottom"/>
            <w:hideMark/>
          </w:tcPr>
          <w:p w14:paraId="724F800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7,05141</w:t>
            </w:r>
          </w:p>
        </w:tc>
        <w:tc>
          <w:tcPr>
            <w:tcW w:w="96" w:type="pct"/>
            <w:tcBorders>
              <w:top w:val="nil"/>
              <w:left w:val="nil"/>
              <w:bottom w:val="nil"/>
              <w:right w:val="nil"/>
            </w:tcBorders>
            <w:shd w:val="clear" w:color="auto" w:fill="auto"/>
            <w:noWrap/>
            <w:vAlign w:val="bottom"/>
            <w:hideMark/>
          </w:tcPr>
          <w:p w14:paraId="6EEE7F0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E8B1EB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10,60000</w:t>
            </w:r>
          </w:p>
        </w:tc>
        <w:tc>
          <w:tcPr>
            <w:tcW w:w="488" w:type="pct"/>
            <w:tcBorders>
              <w:top w:val="nil"/>
              <w:left w:val="nil"/>
              <w:bottom w:val="nil"/>
              <w:right w:val="single" w:sz="4" w:space="0" w:color="auto"/>
            </w:tcBorders>
            <w:shd w:val="clear" w:color="auto" w:fill="auto"/>
            <w:vAlign w:val="bottom"/>
            <w:hideMark/>
          </w:tcPr>
          <w:p w14:paraId="4A25DB6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10,83686</w:t>
            </w:r>
          </w:p>
        </w:tc>
        <w:tc>
          <w:tcPr>
            <w:tcW w:w="96" w:type="pct"/>
            <w:tcBorders>
              <w:top w:val="nil"/>
              <w:left w:val="nil"/>
              <w:bottom w:val="nil"/>
              <w:right w:val="nil"/>
            </w:tcBorders>
            <w:shd w:val="clear" w:color="auto" w:fill="auto"/>
            <w:noWrap/>
            <w:vAlign w:val="bottom"/>
            <w:hideMark/>
          </w:tcPr>
          <w:p w14:paraId="295EA32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EA5295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14,20000</w:t>
            </w:r>
          </w:p>
        </w:tc>
        <w:tc>
          <w:tcPr>
            <w:tcW w:w="488" w:type="pct"/>
            <w:tcBorders>
              <w:top w:val="nil"/>
              <w:left w:val="nil"/>
              <w:bottom w:val="nil"/>
              <w:right w:val="single" w:sz="4" w:space="0" w:color="auto"/>
            </w:tcBorders>
            <w:shd w:val="clear" w:color="auto" w:fill="auto"/>
            <w:vAlign w:val="bottom"/>
            <w:hideMark/>
          </w:tcPr>
          <w:p w14:paraId="112FCE3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14,62677</w:t>
            </w:r>
          </w:p>
        </w:tc>
        <w:tc>
          <w:tcPr>
            <w:tcW w:w="96" w:type="pct"/>
            <w:tcBorders>
              <w:top w:val="nil"/>
              <w:left w:val="nil"/>
              <w:bottom w:val="nil"/>
              <w:right w:val="nil"/>
            </w:tcBorders>
            <w:shd w:val="clear" w:color="auto" w:fill="auto"/>
            <w:noWrap/>
            <w:vAlign w:val="bottom"/>
            <w:hideMark/>
          </w:tcPr>
          <w:p w14:paraId="7206E52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D90F1F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17,85000</w:t>
            </w:r>
          </w:p>
        </w:tc>
        <w:tc>
          <w:tcPr>
            <w:tcW w:w="488" w:type="pct"/>
            <w:tcBorders>
              <w:top w:val="nil"/>
              <w:left w:val="nil"/>
              <w:bottom w:val="nil"/>
              <w:right w:val="single" w:sz="4" w:space="0" w:color="auto"/>
            </w:tcBorders>
            <w:shd w:val="clear" w:color="auto" w:fill="auto"/>
            <w:vAlign w:val="bottom"/>
            <w:hideMark/>
          </w:tcPr>
          <w:p w14:paraId="0C9F559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18,52711</w:t>
            </w:r>
          </w:p>
        </w:tc>
      </w:tr>
      <w:tr w:rsidR="0077767E" w:rsidRPr="00E002D0" w14:paraId="1963C9B4"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3097321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3,75000</w:t>
            </w:r>
          </w:p>
        </w:tc>
        <w:tc>
          <w:tcPr>
            <w:tcW w:w="488" w:type="pct"/>
            <w:tcBorders>
              <w:top w:val="nil"/>
              <w:left w:val="nil"/>
              <w:bottom w:val="nil"/>
              <w:right w:val="single" w:sz="4" w:space="0" w:color="auto"/>
            </w:tcBorders>
            <w:shd w:val="clear" w:color="auto" w:fill="auto"/>
            <w:vAlign w:val="bottom"/>
            <w:hideMark/>
          </w:tcPr>
          <w:p w14:paraId="336AA7A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3,77942</w:t>
            </w:r>
          </w:p>
        </w:tc>
        <w:tc>
          <w:tcPr>
            <w:tcW w:w="96" w:type="pct"/>
            <w:tcBorders>
              <w:top w:val="nil"/>
              <w:left w:val="nil"/>
              <w:bottom w:val="nil"/>
              <w:right w:val="nil"/>
            </w:tcBorders>
            <w:shd w:val="clear" w:color="auto" w:fill="auto"/>
            <w:noWrap/>
            <w:vAlign w:val="bottom"/>
            <w:hideMark/>
          </w:tcPr>
          <w:p w14:paraId="1DAF7E9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097A85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7,00000</w:t>
            </w:r>
          </w:p>
        </w:tc>
        <w:tc>
          <w:tcPr>
            <w:tcW w:w="488" w:type="pct"/>
            <w:tcBorders>
              <w:top w:val="nil"/>
              <w:left w:val="nil"/>
              <w:bottom w:val="nil"/>
              <w:right w:val="single" w:sz="4" w:space="0" w:color="auto"/>
            </w:tcBorders>
            <w:shd w:val="clear" w:color="auto" w:fill="auto"/>
            <w:vAlign w:val="bottom"/>
            <w:hideMark/>
          </w:tcPr>
          <w:p w14:paraId="0522E54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7,10288</w:t>
            </w:r>
          </w:p>
        </w:tc>
        <w:tc>
          <w:tcPr>
            <w:tcW w:w="96" w:type="pct"/>
            <w:tcBorders>
              <w:top w:val="nil"/>
              <w:left w:val="nil"/>
              <w:bottom w:val="nil"/>
              <w:right w:val="nil"/>
            </w:tcBorders>
            <w:shd w:val="clear" w:color="auto" w:fill="auto"/>
            <w:noWrap/>
            <w:vAlign w:val="bottom"/>
            <w:hideMark/>
          </w:tcPr>
          <w:p w14:paraId="26C1D6F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56182B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10,62500</w:t>
            </w:r>
          </w:p>
        </w:tc>
        <w:tc>
          <w:tcPr>
            <w:tcW w:w="488" w:type="pct"/>
            <w:tcBorders>
              <w:top w:val="nil"/>
              <w:left w:val="nil"/>
              <w:bottom w:val="nil"/>
              <w:right w:val="single" w:sz="4" w:space="0" w:color="auto"/>
            </w:tcBorders>
            <w:shd w:val="clear" w:color="auto" w:fill="auto"/>
            <w:vAlign w:val="bottom"/>
            <w:hideMark/>
          </w:tcPr>
          <w:p w14:paraId="38E0D2B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10,86298</w:t>
            </w:r>
          </w:p>
        </w:tc>
        <w:tc>
          <w:tcPr>
            <w:tcW w:w="96" w:type="pct"/>
            <w:tcBorders>
              <w:top w:val="nil"/>
              <w:left w:val="nil"/>
              <w:bottom w:val="nil"/>
              <w:right w:val="nil"/>
            </w:tcBorders>
            <w:shd w:val="clear" w:color="auto" w:fill="auto"/>
            <w:noWrap/>
            <w:vAlign w:val="bottom"/>
            <w:hideMark/>
          </w:tcPr>
          <w:p w14:paraId="24018D4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A95B6D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14,25000</w:t>
            </w:r>
          </w:p>
        </w:tc>
        <w:tc>
          <w:tcPr>
            <w:tcW w:w="488" w:type="pct"/>
            <w:tcBorders>
              <w:top w:val="nil"/>
              <w:left w:val="nil"/>
              <w:bottom w:val="nil"/>
              <w:right w:val="single" w:sz="4" w:space="0" w:color="auto"/>
            </w:tcBorders>
            <w:shd w:val="clear" w:color="auto" w:fill="auto"/>
            <w:vAlign w:val="bottom"/>
            <w:hideMark/>
          </w:tcPr>
          <w:p w14:paraId="0C94D62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14,67981</w:t>
            </w:r>
          </w:p>
        </w:tc>
        <w:tc>
          <w:tcPr>
            <w:tcW w:w="96" w:type="pct"/>
            <w:tcBorders>
              <w:top w:val="nil"/>
              <w:left w:val="nil"/>
              <w:bottom w:val="nil"/>
              <w:right w:val="nil"/>
            </w:tcBorders>
            <w:shd w:val="clear" w:color="auto" w:fill="auto"/>
            <w:noWrap/>
            <w:vAlign w:val="bottom"/>
            <w:hideMark/>
          </w:tcPr>
          <w:p w14:paraId="44E7C9B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B334D6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17,87500</w:t>
            </w:r>
          </w:p>
        </w:tc>
        <w:tc>
          <w:tcPr>
            <w:tcW w:w="488" w:type="pct"/>
            <w:tcBorders>
              <w:top w:val="nil"/>
              <w:left w:val="nil"/>
              <w:bottom w:val="nil"/>
              <w:right w:val="single" w:sz="4" w:space="0" w:color="auto"/>
            </w:tcBorders>
            <w:shd w:val="clear" w:color="auto" w:fill="auto"/>
            <w:vAlign w:val="bottom"/>
            <w:hideMark/>
          </w:tcPr>
          <w:p w14:paraId="4A2C1D1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18,55403</w:t>
            </w:r>
          </w:p>
        </w:tc>
      </w:tr>
      <w:tr w:rsidR="0077767E" w:rsidRPr="00E002D0" w14:paraId="4F4660A6"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243DBE8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3,79000</w:t>
            </w:r>
          </w:p>
        </w:tc>
        <w:tc>
          <w:tcPr>
            <w:tcW w:w="488" w:type="pct"/>
            <w:tcBorders>
              <w:top w:val="nil"/>
              <w:left w:val="nil"/>
              <w:bottom w:val="nil"/>
              <w:right w:val="single" w:sz="4" w:space="0" w:color="auto"/>
            </w:tcBorders>
            <w:shd w:val="clear" w:color="auto" w:fill="auto"/>
            <w:vAlign w:val="bottom"/>
            <w:hideMark/>
          </w:tcPr>
          <w:p w14:paraId="6FC32D7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3,82005</w:t>
            </w:r>
          </w:p>
        </w:tc>
        <w:tc>
          <w:tcPr>
            <w:tcW w:w="96" w:type="pct"/>
            <w:tcBorders>
              <w:top w:val="nil"/>
              <w:left w:val="nil"/>
              <w:bottom w:val="nil"/>
              <w:right w:val="nil"/>
            </w:tcBorders>
            <w:shd w:val="clear" w:color="auto" w:fill="auto"/>
            <w:noWrap/>
            <w:vAlign w:val="bottom"/>
            <w:hideMark/>
          </w:tcPr>
          <w:p w14:paraId="2DB401B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DB2175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7,05000</w:t>
            </w:r>
          </w:p>
        </w:tc>
        <w:tc>
          <w:tcPr>
            <w:tcW w:w="488" w:type="pct"/>
            <w:tcBorders>
              <w:top w:val="nil"/>
              <w:left w:val="nil"/>
              <w:bottom w:val="nil"/>
              <w:right w:val="single" w:sz="4" w:space="0" w:color="auto"/>
            </w:tcBorders>
            <w:shd w:val="clear" w:color="auto" w:fill="auto"/>
            <w:vAlign w:val="bottom"/>
            <w:hideMark/>
          </w:tcPr>
          <w:p w14:paraId="6436C40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7,15436</w:t>
            </w:r>
          </w:p>
        </w:tc>
        <w:tc>
          <w:tcPr>
            <w:tcW w:w="96" w:type="pct"/>
            <w:tcBorders>
              <w:top w:val="nil"/>
              <w:left w:val="nil"/>
              <w:bottom w:val="nil"/>
              <w:right w:val="nil"/>
            </w:tcBorders>
            <w:shd w:val="clear" w:color="auto" w:fill="auto"/>
            <w:noWrap/>
            <w:vAlign w:val="bottom"/>
            <w:hideMark/>
          </w:tcPr>
          <w:p w14:paraId="240BA6A6"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E05012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10,65000</w:t>
            </w:r>
          </w:p>
        </w:tc>
        <w:tc>
          <w:tcPr>
            <w:tcW w:w="488" w:type="pct"/>
            <w:tcBorders>
              <w:top w:val="nil"/>
              <w:left w:val="nil"/>
              <w:bottom w:val="nil"/>
              <w:right w:val="single" w:sz="4" w:space="0" w:color="auto"/>
            </w:tcBorders>
            <w:shd w:val="clear" w:color="auto" w:fill="auto"/>
            <w:vAlign w:val="bottom"/>
            <w:hideMark/>
          </w:tcPr>
          <w:p w14:paraId="510AF12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10,88911</w:t>
            </w:r>
          </w:p>
        </w:tc>
        <w:tc>
          <w:tcPr>
            <w:tcW w:w="96" w:type="pct"/>
            <w:tcBorders>
              <w:top w:val="nil"/>
              <w:left w:val="nil"/>
              <w:bottom w:val="nil"/>
              <w:right w:val="nil"/>
            </w:tcBorders>
            <w:shd w:val="clear" w:color="auto" w:fill="auto"/>
            <w:noWrap/>
            <w:vAlign w:val="bottom"/>
            <w:hideMark/>
          </w:tcPr>
          <w:p w14:paraId="2BD1CB2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A6C095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14,30000</w:t>
            </w:r>
          </w:p>
        </w:tc>
        <w:tc>
          <w:tcPr>
            <w:tcW w:w="488" w:type="pct"/>
            <w:tcBorders>
              <w:top w:val="nil"/>
              <w:left w:val="nil"/>
              <w:bottom w:val="nil"/>
              <w:right w:val="single" w:sz="4" w:space="0" w:color="auto"/>
            </w:tcBorders>
            <w:shd w:val="clear" w:color="auto" w:fill="auto"/>
            <w:vAlign w:val="bottom"/>
            <w:hideMark/>
          </w:tcPr>
          <w:p w14:paraId="0DAF047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14,73285</w:t>
            </w:r>
          </w:p>
        </w:tc>
        <w:tc>
          <w:tcPr>
            <w:tcW w:w="96" w:type="pct"/>
            <w:tcBorders>
              <w:top w:val="nil"/>
              <w:left w:val="nil"/>
              <w:bottom w:val="nil"/>
              <w:right w:val="nil"/>
            </w:tcBorders>
            <w:shd w:val="clear" w:color="auto" w:fill="auto"/>
            <w:noWrap/>
            <w:vAlign w:val="bottom"/>
            <w:hideMark/>
          </w:tcPr>
          <w:p w14:paraId="0E4BAD2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83EECD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17,90000</w:t>
            </w:r>
          </w:p>
        </w:tc>
        <w:tc>
          <w:tcPr>
            <w:tcW w:w="488" w:type="pct"/>
            <w:tcBorders>
              <w:top w:val="nil"/>
              <w:left w:val="nil"/>
              <w:bottom w:val="nil"/>
              <w:right w:val="single" w:sz="4" w:space="0" w:color="auto"/>
            </w:tcBorders>
            <w:shd w:val="clear" w:color="auto" w:fill="auto"/>
            <w:vAlign w:val="bottom"/>
            <w:hideMark/>
          </w:tcPr>
          <w:p w14:paraId="7111B47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18,58095</w:t>
            </w:r>
          </w:p>
        </w:tc>
      </w:tr>
      <w:tr w:rsidR="0077767E" w:rsidRPr="00E002D0" w14:paraId="0C06C3CD"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59F6AB8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3,80000</w:t>
            </w:r>
          </w:p>
        </w:tc>
        <w:tc>
          <w:tcPr>
            <w:tcW w:w="488" w:type="pct"/>
            <w:tcBorders>
              <w:top w:val="nil"/>
              <w:left w:val="nil"/>
              <w:bottom w:val="nil"/>
              <w:right w:val="single" w:sz="4" w:space="0" w:color="auto"/>
            </w:tcBorders>
            <w:shd w:val="clear" w:color="auto" w:fill="auto"/>
            <w:vAlign w:val="bottom"/>
            <w:hideMark/>
          </w:tcPr>
          <w:p w14:paraId="671F311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3,83021</w:t>
            </w:r>
          </w:p>
        </w:tc>
        <w:tc>
          <w:tcPr>
            <w:tcW w:w="96" w:type="pct"/>
            <w:tcBorders>
              <w:top w:val="nil"/>
              <w:left w:val="nil"/>
              <w:bottom w:val="nil"/>
              <w:right w:val="nil"/>
            </w:tcBorders>
            <w:shd w:val="clear" w:color="auto" w:fill="auto"/>
            <w:noWrap/>
            <w:vAlign w:val="bottom"/>
            <w:hideMark/>
          </w:tcPr>
          <w:p w14:paraId="32ABDB8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612D55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7,10000</w:t>
            </w:r>
          </w:p>
        </w:tc>
        <w:tc>
          <w:tcPr>
            <w:tcW w:w="488" w:type="pct"/>
            <w:tcBorders>
              <w:top w:val="nil"/>
              <w:left w:val="nil"/>
              <w:bottom w:val="nil"/>
              <w:right w:val="single" w:sz="4" w:space="0" w:color="auto"/>
            </w:tcBorders>
            <w:shd w:val="clear" w:color="auto" w:fill="auto"/>
            <w:vAlign w:val="bottom"/>
            <w:hideMark/>
          </w:tcPr>
          <w:p w14:paraId="1B90378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7,20585</w:t>
            </w:r>
          </w:p>
        </w:tc>
        <w:tc>
          <w:tcPr>
            <w:tcW w:w="96" w:type="pct"/>
            <w:tcBorders>
              <w:top w:val="nil"/>
              <w:left w:val="nil"/>
              <w:bottom w:val="nil"/>
              <w:right w:val="nil"/>
            </w:tcBorders>
            <w:shd w:val="clear" w:color="auto" w:fill="auto"/>
            <w:noWrap/>
            <w:vAlign w:val="bottom"/>
            <w:hideMark/>
          </w:tcPr>
          <w:p w14:paraId="06AE778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E2D49B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10,70000</w:t>
            </w:r>
          </w:p>
        </w:tc>
        <w:tc>
          <w:tcPr>
            <w:tcW w:w="488" w:type="pct"/>
            <w:tcBorders>
              <w:top w:val="nil"/>
              <w:left w:val="nil"/>
              <w:bottom w:val="nil"/>
              <w:right w:val="single" w:sz="4" w:space="0" w:color="auto"/>
            </w:tcBorders>
            <w:shd w:val="clear" w:color="auto" w:fill="auto"/>
            <w:vAlign w:val="bottom"/>
            <w:hideMark/>
          </w:tcPr>
          <w:p w14:paraId="5A70F39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10,94138</w:t>
            </w:r>
          </w:p>
        </w:tc>
        <w:tc>
          <w:tcPr>
            <w:tcW w:w="96" w:type="pct"/>
            <w:tcBorders>
              <w:top w:val="nil"/>
              <w:left w:val="nil"/>
              <w:bottom w:val="nil"/>
              <w:right w:val="nil"/>
            </w:tcBorders>
            <w:shd w:val="clear" w:color="auto" w:fill="auto"/>
            <w:noWrap/>
            <w:vAlign w:val="bottom"/>
            <w:hideMark/>
          </w:tcPr>
          <w:p w14:paraId="3A3E2EC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E95DF0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14,35000</w:t>
            </w:r>
          </w:p>
        </w:tc>
        <w:tc>
          <w:tcPr>
            <w:tcW w:w="488" w:type="pct"/>
            <w:tcBorders>
              <w:top w:val="nil"/>
              <w:left w:val="nil"/>
              <w:bottom w:val="nil"/>
              <w:right w:val="single" w:sz="4" w:space="0" w:color="auto"/>
            </w:tcBorders>
            <w:shd w:val="clear" w:color="auto" w:fill="auto"/>
            <w:vAlign w:val="bottom"/>
            <w:hideMark/>
          </w:tcPr>
          <w:p w14:paraId="569A4C7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14,78591</w:t>
            </w:r>
          </w:p>
        </w:tc>
        <w:tc>
          <w:tcPr>
            <w:tcW w:w="96" w:type="pct"/>
            <w:tcBorders>
              <w:top w:val="nil"/>
              <w:left w:val="nil"/>
              <w:bottom w:val="nil"/>
              <w:right w:val="nil"/>
            </w:tcBorders>
            <w:shd w:val="clear" w:color="auto" w:fill="auto"/>
            <w:noWrap/>
            <w:vAlign w:val="bottom"/>
            <w:hideMark/>
          </w:tcPr>
          <w:p w14:paraId="78733B6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7B9D82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17,95000</w:t>
            </w:r>
          </w:p>
        </w:tc>
        <w:tc>
          <w:tcPr>
            <w:tcW w:w="488" w:type="pct"/>
            <w:tcBorders>
              <w:top w:val="nil"/>
              <w:left w:val="nil"/>
              <w:bottom w:val="nil"/>
              <w:right w:val="single" w:sz="4" w:space="0" w:color="auto"/>
            </w:tcBorders>
            <w:shd w:val="clear" w:color="auto" w:fill="auto"/>
            <w:vAlign w:val="bottom"/>
            <w:hideMark/>
          </w:tcPr>
          <w:p w14:paraId="2FA5F07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18,63479</w:t>
            </w:r>
          </w:p>
        </w:tc>
      </w:tr>
      <w:tr w:rsidR="0077767E" w:rsidRPr="00E002D0" w14:paraId="6AB11443"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7A92364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3,85000</w:t>
            </w:r>
          </w:p>
        </w:tc>
        <w:tc>
          <w:tcPr>
            <w:tcW w:w="488" w:type="pct"/>
            <w:tcBorders>
              <w:top w:val="nil"/>
              <w:left w:val="nil"/>
              <w:bottom w:val="nil"/>
              <w:right w:val="single" w:sz="4" w:space="0" w:color="auto"/>
            </w:tcBorders>
            <w:shd w:val="clear" w:color="auto" w:fill="auto"/>
            <w:vAlign w:val="bottom"/>
            <w:hideMark/>
          </w:tcPr>
          <w:p w14:paraId="56396BC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3,88101</w:t>
            </w:r>
          </w:p>
        </w:tc>
        <w:tc>
          <w:tcPr>
            <w:tcW w:w="96" w:type="pct"/>
            <w:tcBorders>
              <w:top w:val="nil"/>
              <w:left w:val="nil"/>
              <w:bottom w:val="nil"/>
              <w:right w:val="nil"/>
            </w:tcBorders>
            <w:shd w:val="clear" w:color="auto" w:fill="auto"/>
            <w:noWrap/>
            <w:vAlign w:val="bottom"/>
            <w:hideMark/>
          </w:tcPr>
          <w:p w14:paraId="73E99D3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4414FF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7,12500</w:t>
            </w:r>
          </w:p>
        </w:tc>
        <w:tc>
          <w:tcPr>
            <w:tcW w:w="488" w:type="pct"/>
            <w:tcBorders>
              <w:top w:val="nil"/>
              <w:left w:val="nil"/>
              <w:bottom w:val="nil"/>
              <w:right w:val="single" w:sz="4" w:space="0" w:color="auto"/>
            </w:tcBorders>
            <w:shd w:val="clear" w:color="auto" w:fill="auto"/>
            <w:vAlign w:val="bottom"/>
            <w:hideMark/>
          </w:tcPr>
          <w:p w14:paraId="38A4F89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7,23160</w:t>
            </w:r>
          </w:p>
        </w:tc>
        <w:tc>
          <w:tcPr>
            <w:tcW w:w="96" w:type="pct"/>
            <w:tcBorders>
              <w:top w:val="nil"/>
              <w:left w:val="nil"/>
              <w:bottom w:val="nil"/>
              <w:right w:val="nil"/>
            </w:tcBorders>
            <w:shd w:val="clear" w:color="auto" w:fill="auto"/>
            <w:noWrap/>
            <w:vAlign w:val="bottom"/>
            <w:hideMark/>
          </w:tcPr>
          <w:p w14:paraId="2BE288F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CADFF3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10,75000</w:t>
            </w:r>
          </w:p>
        </w:tc>
        <w:tc>
          <w:tcPr>
            <w:tcW w:w="488" w:type="pct"/>
            <w:tcBorders>
              <w:top w:val="nil"/>
              <w:left w:val="nil"/>
              <w:bottom w:val="nil"/>
              <w:right w:val="single" w:sz="4" w:space="0" w:color="auto"/>
            </w:tcBorders>
            <w:shd w:val="clear" w:color="auto" w:fill="auto"/>
            <w:vAlign w:val="bottom"/>
            <w:hideMark/>
          </w:tcPr>
          <w:p w14:paraId="2A25C33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10,99365</w:t>
            </w:r>
          </w:p>
        </w:tc>
        <w:tc>
          <w:tcPr>
            <w:tcW w:w="96" w:type="pct"/>
            <w:tcBorders>
              <w:top w:val="nil"/>
              <w:left w:val="nil"/>
              <w:bottom w:val="nil"/>
              <w:right w:val="nil"/>
            </w:tcBorders>
            <w:shd w:val="clear" w:color="auto" w:fill="auto"/>
            <w:noWrap/>
            <w:vAlign w:val="bottom"/>
            <w:hideMark/>
          </w:tcPr>
          <w:p w14:paraId="05BFF39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FEFFDE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14,37500</w:t>
            </w:r>
          </w:p>
        </w:tc>
        <w:tc>
          <w:tcPr>
            <w:tcW w:w="488" w:type="pct"/>
            <w:tcBorders>
              <w:top w:val="nil"/>
              <w:left w:val="nil"/>
              <w:bottom w:val="nil"/>
              <w:right w:val="single" w:sz="4" w:space="0" w:color="auto"/>
            </w:tcBorders>
            <w:shd w:val="clear" w:color="auto" w:fill="auto"/>
            <w:vAlign w:val="bottom"/>
            <w:hideMark/>
          </w:tcPr>
          <w:p w14:paraId="24EC8D4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14,81244</w:t>
            </w:r>
          </w:p>
        </w:tc>
        <w:tc>
          <w:tcPr>
            <w:tcW w:w="96" w:type="pct"/>
            <w:tcBorders>
              <w:top w:val="nil"/>
              <w:left w:val="nil"/>
              <w:bottom w:val="nil"/>
              <w:right w:val="nil"/>
            </w:tcBorders>
            <w:shd w:val="clear" w:color="auto" w:fill="auto"/>
            <w:noWrap/>
            <w:vAlign w:val="bottom"/>
            <w:hideMark/>
          </w:tcPr>
          <w:p w14:paraId="21F4375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0FB724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18,00000</w:t>
            </w:r>
          </w:p>
        </w:tc>
        <w:tc>
          <w:tcPr>
            <w:tcW w:w="488" w:type="pct"/>
            <w:tcBorders>
              <w:top w:val="nil"/>
              <w:left w:val="nil"/>
              <w:bottom w:val="nil"/>
              <w:right w:val="single" w:sz="4" w:space="0" w:color="auto"/>
            </w:tcBorders>
            <w:shd w:val="clear" w:color="auto" w:fill="auto"/>
            <w:vAlign w:val="bottom"/>
            <w:hideMark/>
          </w:tcPr>
          <w:p w14:paraId="395AC7D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18,68865</w:t>
            </w:r>
          </w:p>
        </w:tc>
      </w:tr>
      <w:tr w:rsidR="0077767E" w:rsidRPr="00E002D0" w14:paraId="371D1F55"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26633F0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3,87500</w:t>
            </w:r>
          </w:p>
        </w:tc>
        <w:tc>
          <w:tcPr>
            <w:tcW w:w="488" w:type="pct"/>
            <w:tcBorders>
              <w:top w:val="nil"/>
              <w:left w:val="nil"/>
              <w:bottom w:val="nil"/>
              <w:right w:val="single" w:sz="4" w:space="0" w:color="auto"/>
            </w:tcBorders>
            <w:shd w:val="clear" w:color="auto" w:fill="auto"/>
            <w:vAlign w:val="bottom"/>
            <w:hideMark/>
          </w:tcPr>
          <w:p w14:paraId="4875F6F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3,90642</w:t>
            </w:r>
          </w:p>
        </w:tc>
        <w:tc>
          <w:tcPr>
            <w:tcW w:w="96" w:type="pct"/>
            <w:tcBorders>
              <w:top w:val="nil"/>
              <w:left w:val="nil"/>
              <w:bottom w:val="nil"/>
              <w:right w:val="nil"/>
            </w:tcBorders>
            <w:shd w:val="clear" w:color="auto" w:fill="auto"/>
            <w:noWrap/>
            <w:vAlign w:val="bottom"/>
            <w:hideMark/>
          </w:tcPr>
          <w:p w14:paraId="708F37A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156825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7,15000</w:t>
            </w:r>
          </w:p>
        </w:tc>
        <w:tc>
          <w:tcPr>
            <w:tcW w:w="488" w:type="pct"/>
            <w:tcBorders>
              <w:top w:val="nil"/>
              <w:left w:val="nil"/>
              <w:bottom w:val="nil"/>
              <w:right w:val="single" w:sz="4" w:space="0" w:color="auto"/>
            </w:tcBorders>
            <w:shd w:val="clear" w:color="auto" w:fill="auto"/>
            <w:vAlign w:val="bottom"/>
            <w:hideMark/>
          </w:tcPr>
          <w:p w14:paraId="2ED335D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7,25736</w:t>
            </w:r>
          </w:p>
        </w:tc>
        <w:tc>
          <w:tcPr>
            <w:tcW w:w="96" w:type="pct"/>
            <w:tcBorders>
              <w:top w:val="nil"/>
              <w:left w:val="nil"/>
              <w:bottom w:val="nil"/>
              <w:right w:val="nil"/>
            </w:tcBorders>
            <w:shd w:val="clear" w:color="auto" w:fill="auto"/>
            <w:noWrap/>
            <w:vAlign w:val="bottom"/>
            <w:hideMark/>
          </w:tcPr>
          <w:p w14:paraId="77C685E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60CADB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10,80000</w:t>
            </w:r>
          </w:p>
        </w:tc>
        <w:tc>
          <w:tcPr>
            <w:tcW w:w="488" w:type="pct"/>
            <w:tcBorders>
              <w:top w:val="nil"/>
              <w:left w:val="nil"/>
              <w:bottom w:val="nil"/>
              <w:right w:val="single" w:sz="4" w:space="0" w:color="auto"/>
            </w:tcBorders>
            <w:shd w:val="clear" w:color="auto" w:fill="auto"/>
            <w:vAlign w:val="bottom"/>
            <w:hideMark/>
          </w:tcPr>
          <w:p w14:paraId="7F72010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11,04594</w:t>
            </w:r>
          </w:p>
        </w:tc>
        <w:tc>
          <w:tcPr>
            <w:tcW w:w="96" w:type="pct"/>
            <w:tcBorders>
              <w:top w:val="nil"/>
              <w:left w:val="nil"/>
              <w:bottom w:val="nil"/>
              <w:right w:val="nil"/>
            </w:tcBorders>
            <w:shd w:val="clear" w:color="auto" w:fill="auto"/>
            <w:noWrap/>
            <w:vAlign w:val="bottom"/>
            <w:hideMark/>
          </w:tcPr>
          <w:p w14:paraId="539D58E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6698D1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14,40000</w:t>
            </w:r>
          </w:p>
        </w:tc>
        <w:tc>
          <w:tcPr>
            <w:tcW w:w="488" w:type="pct"/>
            <w:tcBorders>
              <w:top w:val="nil"/>
              <w:left w:val="nil"/>
              <w:bottom w:val="nil"/>
              <w:right w:val="single" w:sz="4" w:space="0" w:color="auto"/>
            </w:tcBorders>
            <w:shd w:val="clear" w:color="auto" w:fill="auto"/>
            <w:vAlign w:val="bottom"/>
            <w:hideMark/>
          </w:tcPr>
          <w:p w14:paraId="2A564AA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14,83897</w:t>
            </w:r>
          </w:p>
        </w:tc>
        <w:tc>
          <w:tcPr>
            <w:tcW w:w="96" w:type="pct"/>
            <w:tcBorders>
              <w:top w:val="nil"/>
              <w:left w:val="nil"/>
              <w:bottom w:val="nil"/>
              <w:right w:val="nil"/>
            </w:tcBorders>
            <w:shd w:val="clear" w:color="auto" w:fill="auto"/>
            <w:noWrap/>
            <w:vAlign w:val="bottom"/>
            <w:hideMark/>
          </w:tcPr>
          <w:p w14:paraId="4B7BA5D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195FE8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18,05000</w:t>
            </w:r>
          </w:p>
        </w:tc>
        <w:tc>
          <w:tcPr>
            <w:tcW w:w="488" w:type="pct"/>
            <w:tcBorders>
              <w:top w:val="nil"/>
              <w:left w:val="nil"/>
              <w:bottom w:val="nil"/>
              <w:right w:val="single" w:sz="4" w:space="0" w:color="auto"/>
            </w:tcBorders>
            <w:shd w:val="clear" w:color="auto" w:fill="auto"/>
            <w:vAlign w:val="bottom"/>
            <w:hideMark/>
          </w:tcPr>
          <w:p w14:paraId="5252373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18,74252</w:t>
            </w:r>
          </w:p>
        </w:tc>
      </w:tr>
      <w:tr w:rsidR="0077767E" w:rsidRPr="00E002D0" w14:paraId="3AEC65A5"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7347DE5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3,89000</w:t>
            </w:r>
          </w:p>
        </w:tc>
        <w:tc>
          <w:tcPr>
            <w:tcW w:w="488" w:type="pct"/>
            <w:tcBorders>
              <w:top w:val="nil"/>
              <w:left w:val="nil"/>
              <w:bottom w:val="nil"/>
              <w:right w:val="single" w:sz="4" w:space="0" w:color="auto"/>
            </w:tcBorders>
            <w:shd w:val="clear" w:color="auto" w:fill="auto"/>
            <w:vAlign w:val="bottom"/>
            <w:hideMark/>
          </w:tcPr>
          <w:p w14:paraId="272A718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3,92166</w:t>
            </w:r>
          </w:p>
        </w:tc>
        <w:tc>
          <w:tcPr>
            <w:tcW w:w="96" w:type="pct"/>
            <w:tcBorders>
              <w:top w:val="nil"/>
              <w:left w:val="nil"/>
              <w:bottom w:val="nil"/>
              <w:right w:val="nil"/>
            </w:tcBorders>
            <w:shd w:val="clear" w:color="auto" w:fill="auto"/>
            <w:noWrap/>
            <w:vAlign w:val="bottom"/>
            <w:hideMark/>
          </w:tcPr>
          <w:p w14:paraId="2250FB9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7CFA8C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7,20000</w:t>
            </w:r>
          </w:p>
        </w:tc>
        <w:tc>
          <w:tcPr>
            <w:tcW w:w="488" w:type="pct"/>
            <w:tcBorders>
              <w:top w:val="nil"/>
              <w:left w:val="nil"/>
              <w:bottom w:val="nil"/>
              <w:right w:val="single" w:sz="4" w:space="0" w:color="auto"/>
            </w:tcBorders>
            <w:shd w:val="clear" w:color="auto" w:fill="auto"/>
            <w:vAlign w:val="bottom"/>
            <w:hideMark/>
          </w:tcPr>
          <w:p w14:paraId="148A3EC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7,30887</w:t>
            </w:r>
          </w:p>
        </w:tc>
        <w:tc>
          <w:tcPr>
            <w:tcW w:w="96" w:type="pct"/>
            <w:tcBorders>
              <w:top w:val="nil"/>
              <w:left w:val="nil"/>
              <w:bottom w:val="nil"/>
              <w:right w:val="nil"/>
            </w:tcBorders>
            <w:shd w:val="clear" w:color="auto" w:fill="auto"/>
            <w:noWrap/>
            <w:vAlign w:val="bottom"/>
            <w:hideMark/>
          </w:tcPr>
          <w:p w14:paraId="1697D88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A5B54C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10,85000</w:t>
            </w:r>
          </w:p>
        </w:tc>
        <w:tc>
          <w:tcPr>
            <w:tcW w:w="488" w:type="pct"/>
            <w:tcBorders>
              <w:top w:val="nil"/>
              <w:left w:val="nil"/>
              <w:bottom w:val="nil"/>
              <w:right w:val="single" w:sz="4" w:space="0" w:color="auto"/>
            </w:tcBorders>
            <w:shd w:val="clear" w:color="auto" w:fill="auto"/>
            <w:vAlign w:val="bottom"/>
            <w:hideMark/>
          </w:tcPr>
          <w:p w14:paraId="7CD0B2B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11,09823</w:t>
            </w:r>
          </w:p>
        </w:tc>
        <w:tc>
          <w:tcPr>
            <w:tcW w:w="96" w:type="pct"/>
            <w:tcBorders>
              <w:top w:val="nil"/>
              <w:left w:val="nil"/>
              <w:bottom w:val="nil"/>
              <w:right w:val="nil"/>
            </w:tcBorders>
            <w:shd w:val="clear" w:color="auto" w:fill="auto"/>
            <w:noWrap/>
            <w:vAlign w:val="bottom"/>
            <w:hideMark/>
          </w:tcPr>
          <w:p w14:paraId="6D65989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D9C691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14,45000</w:t>
            </w:r>
          </w:p>
        </w:tc>
        <w:tc>
          <w:tcPr>
            <w:tcW w:w="488" w:type="pct"/>
            <w:tcBorders>
              <w:top w:val="nil"/>
              <w:left w:val="nil"/>
              <w:bottom w:val="nil"/>
              <w:right w:val="single" w:sz="4" w:space="0" w:color="auto"/>
            </w:tcBorders>
            <w:shd w:val="clear" w:color="auto" w:fill="auto"/>
            <w:vAlign w:val="bottom"/>
            <w:hideMark/>
          </w:tcPr>
          <w:p w14:paraId="2477ADA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14,89205</w:t>
            </w:r>
          </w:p>
        </w:tc>
        <w:tc>
          <w:tcPr>
            <w:tcW w:w="96" w:type="pct"/>
            <w:tcBorders>
              <w:top w:val="nil"/>
              <w:left w:val="nil"/>
              <w:bottom w:val="nil"/>
              <w:right w:val="nil"/>
            </w:tcBorders>
            <w:shd w:val="clear" w:color="auto" w:fill="auto"/>
            <w:noWrap/>
            <w:vAlign w:val="bottom"/>
            <w:hideMark/>
          </w:tcPr>
          <w:p w14:paraId="1E4CEE7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864A06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18,10000</w:t>
            </w:r>
          </w:p>
        </w:tc>
        <w:tc>
          <w:tcPr>
            <w:tcW w:w="488" w:type="pct"/>
            <w:tcBorders>
              <w:top w:val="nil"/>
              <w:left w:val="nil"/>
              <w:bottom w:val="nil"/>
              <w:right w:val="single" w:sz="4" w:space="0" w:color="auto"/>
            </w:tcBorders>
            <w:shd w:val="clear" w:color="auto" w:fill="auto"/>
            <w:vAlign w:val="bottom"/>
            <w:hideMark/>
          </w:tcPr>
          <w:p w14:paraId="17693A4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18,79640</w:t>
            </w:r>
          </w:p>
        </w:tc>
      </w:tr>
      <w:tr w:rsidR="0077767E" w:rsidRPr="00E002D0" w14:paraId="2CE2EDA9"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1A042DD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3,90000</w:t>
            </w:r>
          </w:p>
        </w:tc>
        <w:tc>
          <w:tcPr>
            <w:tcW w:w="488" w:type="pct"/>
            <w:tcBorders>
              <w:top w:val="nil"/>
              <w:left w:val="nil"/>
              <w:bottom w:val="nil"/>
              <w:right w:val="single" w:sz="4" w:space="0" w:color="auto"/>
            </w:tcBorders>
            <w:shd w:val="clear" w:color="auto" w:fill="auto"/>
            <w:vAlign w:val="bottom"/>
            <w:hideMark/>
          </w:tcPr>
          <w:p w14:paraId="2D5FE5E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3,93183</w:t>
            </w:r>
          </w:p>
        </w:tc>
        <w:tc>
          <w:tcPr>
            <w:tcW w:w="96" w:type="pct"/>
            <w:tcBorders>
              <w:top w:val="nil"/>
              <w:left w:val="nil"/>
              <w:bottom w:val="nil"/>
              <w:right w:val="nil"/>
            </w:tcBorders>
            <w:shd w:val="clear" w:color="auto" w:fill="auto"/>
            <w:noWrap/>
            <w:vAlign w:val="bottom"/>
            <w:hideMark/>
          </w:tcPr>
          <w:p w14:paraId="5303A35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D9EF57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7,25000</w:t>
            </w:r>
          </w:p>
        </w:tc>
        <w:tc>
          <w:tcPr>
            <w:tcW w:w="488" w:type="pct"/>
            <w:tcBorders>
              <w:top w:val="nil"/>
              <w:left w:val="nil"/>
              <w:bottom w:val="nil"/>
              <w:right w:val="single" w:sz="4" w:space="0" w:color="auto"/>
            </w:tcBorders>
            <w:shd w:val="clear" w:color="auto" w:fill="auto"/>
            <w:vAlign w:val="bottom"/>
            <w:hideMark/>
          </w:tcPr>
          <w:p w14:paraId="663B7F1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7,36039</w:t>
            </w:r>
          </w:p>
        </w:tc>
        <w:tc>
          <w:tcPr>
            <w:tcW w:w="96" w:type="pct"/>
            <w:tcBorders>
              <w:top w:val="nil"/>
              <w:left w:val="nil"/>
              <w:bottom w:val="nil"/>
              <w:right w:val="nil"/>
            </w:tcBorders>
            <w:shd w:val="clear" w:color="auto" w:fill="auto"/>
            <w:noWrap/>
            <w:vAlign w:val="bottom"/>
            <w:hideMark/>
          </w:tcPr>
          <w:p w14:paraId="138688C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B3A908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10,87500</w:t>
            </w:r>
          </w:p>
        </w:tc>
        <w:tc>
          <w:tcPr>
            <w:tcW w:w="488" w:type="pct"/>
            <w:tcBorders>
              <w:top w:val="nil"/>
              <w:left w:val="nil"/>
              <w:bottom w:val="nil"/>
              <w:right w:val="single" w:sz="4" w:space="0" w:color="auto"/>
            </w:tcBorders>
            <w:shd w:val="clear" w:color="auto" w:fill="auto"/>
            <w:vAlign w:val="bottom"/>
            <w:hideMark/>
          </w:tcPr>
          <w:p w14:paraId="00C6D75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11,12438</w:t>
            </w:r>
          </w:p>
        </w:tc>
        <w:tc>
          <w:tcPr>
            <w:tcW w:w="96" w:type="pct"/>
            <w:tcBorders>
              <w:top w:val="nil"/>
              <w:left w:val="nil"/>
              <w:bottom w:val="nil"/>
              <w:right w:val="nil"/>
            </w:tcBorders>
            <w:shd w:val="clear" w:color="auto" w:fill="auto"/>
            <w:noWrap/>
            <w:vAlign w:val="bottom"/>
            <w:hideMark/>
          </w:tcPr>
          <w:p w14:paraId="6740181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0E840D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14,50000</w:t>
            </w:r>
          </w:p>
        </w:tc>
        <w:tc>
          <w:tcPr>
            <w:tcW w:w="488" w:type="pct"/>
            <w:tcBorders>
              <w:top w:val="nil"/>
              <w:left w:val="nil"/>
              <w:bottom w:val="nil"/>
              <w:right w:val="single" w:sz="4" w:space="0" w:color="auto"/>
            </w:tcBorders>
            <w:shd w:val="clear" w:color="auto" w:fill="auto"/>
            <w:vAlign w:val="bottom"/>
            <w:hideMark/>
          </w:tcPr>
          <w:p w14:paraId="090D007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14,94514</w:t>
            </w:r>
          </w:p>
        </w:tc>
        <w:tc>
          <w:tcPr>
            <w:tcW w:w="96" w:type="pct"/>
            <w:tcBorders>
              <w:top w:val="nil"/>
              <w:left w:val="nil"/>
              <w:bottom w:val="nil"/>
              <w:right w:val="nil"/>
            </w:tcBorders>
            <w:shd w:val="clear" w:color="auto" w:fill="auto"/>
            <w:noWrap/>
            <w:vAlign w:val="bottom"/>
            <w:hideMark/>
          </w:tcPr>
          <w:p w14:paraId="52D7356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527E93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18,12500</w:t>
            </w:r>
          </w:p>
        </w:tc>
        <w:tc>
          <w:tcPr>
            <w:tcW w:w="488" w:type="pct"/>
            <w:tcBorders>
              <w:top w:val="nil"/>
              <w:left w:val="nil"/>
              <w:bottom w:val="nil"/>
              <w:right w:val="single" w:sz="4" w:space="0" w:color="auto"/>
            </w:tcBorders>
            <w:shd w:val="clear" w:color="auto" w:fill="auto"/>
            <w:vAlign w:val="bottom"/>
            <w:hideMark/>
          </w:tcPr>
          <w:p w14:paraId="072B8D9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18,82335</w:t>
            </w:r>
          </w:p>
        </w:tc>
      </w:tr>
      <w:tr w:rsidR="0077767E" w:rsidRPr="00E002D0" w14:paraId="79B8E09D"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18C43B2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3,95000</w:t>
            </w:r>
          </w:p>
        </w:tc>
        <w:tc>
          <w:tcPr>
            <w:tcW w:w="488" w:type="pct"/>
            <w:tcBorders>
              <w:top w:val="nil"/>
              <w:left w:val="nil"/>
              <w:bottom w:val="nil"/>
              <w:right w:val="single" w:sz="4" w:space="0" w:color="auto"/>
            </w:tcBorders>
            <w:shd w:val="clear" w:color="auto" w:fill="auto"/>
            <w:vAlign w:val="bottom"/>
            <w:hideMark/>
          </w:tcPr>
          <w:p w14:paraId="3B1DD09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3,98265</w:t>
            </w:r>
          </w:p>
        </w:tc>
        <w:tc>
          <w:tcPr>
            <w:tcW w:w="96" w:type="pct"/>
            <w:tcBorders>
              <w:top w:val="nil"/>
              <w:left w:val="nil"/>
              <w:bottom w:val="nil"/>
              <w:right w:val="nil"/>
            </w:tcBorders>
            <w:shd w:val="clear" w:color="auto" w:fill="auto"/>
            <w:noWrap/>
            <w:vAlign w:val="bottom"/>
            <w:hideMark/>
          </w:tcPr>
          <w:p w14:paraId="01D8C62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4371CC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7,30000</w:t>
            </w:r>
          </w:p>
        </w:tc>
        <w:tc>
          <w:tcPr>
            <w:tcW w:w="488" w:type="pct"/>
            <w:tcBorders>
              <w:top w:val="nil"/>
              <w:left w:val="nil"/>
              <w:bottom w:val="nil"/>
              <w:right w:val="single" w:sz="4" w:space="0" w:color="auto"/>
            </w:tcBorders>
            <w:shd w:val="clear" w:color="auto" w:fill="auto"/>
            <w:vAlign w:val="bottom"/>
            <w:hideMark/>
          </w:tcPr>
          <w:p w14:paraId="0157471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7,41193</w:t>
            </w:r>
          </w:p>
        </w:tc>
        <w:tc>
          <w:tcPr>
            <w:tcW w:w="96" w:type="pct"/>
            <w:tcBorders>
              <w:top w:val="nil"/>
              <w:left w:val="nil"/>
              <w:bottom w:val="nil"/>
              <w:right w:val="nil"/>
            </w:tcBorders>
            <w:shd w:val="clear" w:color="auto" w:fill="auto"/>
            <w:noWrap/>
            <w:vAlign w:val="bottom"/>
            <w:hideMark/>
          </w:tcPr>
          <w:p w14:paraId="0C4E736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8AE058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10,90000</w:t>
            </w:r>
          </w:p>
        </w:tc>
        <w:tc>
          <w:tcPr>
            <w:tcW w:w="488" w:type="pct"/>
            <w:tcBorders>
              <w:top w:val="nil"/>
              <w:left w:val="nil"/>
              <w:bottom w:val="nil"/>
              <w:right w:val="single" w:sz="4" w:space="0" w:color="auto"/>
            </w:tcBorders>
            <w:shd w:val="clear" w:color="auto" w:fill="auto"/>
            <w:vAlign w:val="bottom"/>
            <w:hideMark/>
          </w:tcPr>
          <w:p w14:paraId="071783A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11,15054</w:t>
            </w:r>
          </w:p>
        </w:tc>
        <w:tc>
          <w:tcPr>
            <w:tcW w:w="96" w:type="pct"/>
            <w:tcBorders>
              <w:top w:val="nil"/>
              <w:left w:val="nil"/>
              <w:bottom w:val="nil"/>
              <w:right w:val="nil"/>
            </w:tcBorders>
            <w:shd w:val="clear" w:color="auto" w:fill="auto"/>
            <w:noWrap/>
            <w:vAlign w:val="bottom"/>
            <w:hideMark/>
          </w:tcPr>
          <w:p w14:paraId="2C22208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4463E0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14,55000</w:t>
            </w:r>
          </w:p>
        </w:tc>
        <w:tc>
          <w:tcPr>
            <w:tcW w:w="488" w:type="pct"/>
            <w:tcBorders>
              <w:top w:val="nil"/>
              <w:left w:val="nil"/>
              <w:bottom w:val="nil"/>
              <w:right w:val="single" w:sz="4" w:space="0" w:color="auto"/>
            </w:tcBorders>
            <w:shd w:val="clear" w:color="auto" w:fill="auto"/>
            <w:vAlign w:val="bottom"/>
            <w:hideMark/>
          </w:tcPr>
          <w:p w14:paraId="05C720E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14,99824</w:t>
            </w:r>
          </w:p>
        </w:tc>
        <w:tc>
          <w:tcPr>
            <w:tcW w:w="96" w:type="pct"/>
            <w:tcBorders>
              <w:top w:val="nil"/>
              <w:left w:val="nil"/>
              <w:bottom w:val="nil"/>
              <w:right w:val="nil"/>
            </w:tcBorders>
            <w:shd w:val="clear" w:color="auto" w:fill="auto"/>
            <w:noWrap/>
            <w:vAlign w:val="bottom"/>
            <w:hideMark/>
          </w:tcPr>
          <w:p w14:paraId="434565B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85C726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18,15000</w:t>
            </w:r>
          </w:p>
        </w:tc>
        <w:tc>
          <w:tcPr>
            <w:tcW w:w="488" w:type="pct"/>
            <w:tcBorders>
              <w:top w:val="nil"/>
              <w:left w:val="nil"/>
              <w:bottom w:val="nil"/>
              <w:right w:val="single" w:sz="4" w:space="0" w:color="auto"/>
            </w:tcBorders>
            <w:shd w:val="clear" w:color="auto" w:fill="auto"/>
            <w:vAlign w:val="bottom"/>
            <w:hideMark/>
          </w:tcPr>
          <w:p w14:paraId="6D9EA1F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18,85030</w:t>
            </w:r>
          </w:p>
        </w:tc>
      </w:tr>
      <w:tr w:rsidR="0077767E" w:rsidRPr="00E002D0" w14:paraId="325BDECE"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48DDD5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3,99000</w:t>
            </w:r>
          </w:p>
        </w:tc>
        <w:tc>
          <w:tcPr>
            <w:tcW w:w="488" w:type="pct"/>
            <w:tcBorders>
              <w:top w:val="nil"/>
              <w:left w:val="nil"/>
              <w:bottom w:val="nil"/>
              <w:right w:val="single" w:sz="4" w:space="0" w:color="auto"/>
            </w:tcBorders>
            <w:shd w:val="clear" w:color="auto" w:fill="auto"/>
            <w:vAlign w:val="bottom"/>
            <w:hideMark/>
          </w:tcPr>
          <w:p w14:paraId="117171F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4,02331</w:t>
            </w:r>
          </w:p>
        </w:tc>
        <w:tc>
          <w:tcPr>
            <w:tcW w:w="96" w:type="pct"/>
            <w:tcBorders>
              <w:top w:val="nil"/>
              <w:left w:val="nil"/>
              <w:bottom w:val="nil"/>
              <w:right w:val="nil"/>
            </w:tcBorders>
            <w:shd w:val="clear" w:color="auto" w:fill="auto"/>
            <w:noWrap/>
            <w:vAlign w:val="bottom"/>
            <w:hideMark/>
          </w:tcPr>
          <w:p w14:paraId="482E6B1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7CE76E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7,35000</w:t>
            </w:r>
          </w:p>
        </w:tc>
        <w:tc>
          <w:tcPr>
            <w:tcW w:w="488" w:type="pct"/>
            <w:tcBorders>
              <w:top w:val="nil"/>
              <w:left w:val="nil"/>
              <w:bottom w:val="nil"/>
              <w:right w:val="single" w:sz="4" w:space="0" w:color="auto"/>
            </w:tcBorders>
            <w:shd w:val="clear" w:color="auto" w:fill="auto"/>
            <w:vAlign w:val="bottom"/>
            <w:hideMark/>
          </w:tcPr>
          <w:p w14:paraId="06B4E5F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7,46347</w:t>
            </w:r>
          </w:p>
        </w:tc>
        <w:tc>
          <w:tcPr>
            <w:tcW w:w="96" w:type="pct"/>
            <w:tcBorders>
              <w:top w:val="nil"/>
              <w:left w:val="nil"/>
              <w:bottom w:val="nil"/>
              <w:right w:val="nil"/>
            </w:tcBorders>
            <w:shd w:val="clear" w:color="auto" w:fill="auto"/>
            <w:noWrap/>
            <w:vAlign w:val="bottom"/>
            <w:hideMark/>
          </w:tcPr>
          <w:p w14:paraId="64E82C3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9F45BB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10,95000</w:t>
            </w:r>
          </w:p>
        </w:tc>
        <w:tc>
          <w:tcPr>
            <w:tcW w:w="488" w:type="pct"/>
            <w:tcBorders>
              <w:top w:val="nil"/>
              <w:left w:val="nil"/>
              <w:bottom w:val="nil"/>
              <w:right w:val="single" w:sz="4" w:space="0" w:color="auto"/>
            </w:tcBorders>
            <w:shd w:val="clear" w:color="auto" w:fill="auto"/>
            <w:vAlign w:val="bottom"/>
            <w:hideMark/>
          </w:tcPr>
          <w:p w14:paraId="6E6F8EB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11,20286</w:t>
            </w:r>
          </w:p>
        </w:tc>
        <w:tc>
          <w:tcPr>
            <w:tcW w:w="96" w:type="pct"/>
            <w:tcBorders>
              <w:top w:val="nil"/>
              <w:left w:val="nil"/>
              <w:bottom w:val="nil"/>
              <w:right w:val="nil"/>
            </w:tcBorders>
            <w:shd w:val="clear" w:color="auto" w:fill="auto"/>
            <w:noWrap/>
            <w:vAlign w:val="bottom"/>
            <w:hideMark/>
          </w:tcPr>
          <w:p w14:paraId="48C2D966"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61AEC8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14,60000</w:t>
            </w:r>
          </w:p>
        </w:tc>
        <w:tc>
          <w:tcPr>
            <w:tcW w:w="488" w:type="pct"/>
            <w:tcBorders>
              <w:top w:val="nil"/>
              <w:left w:val="nil"/>
              <w:bottom w:val="nil"/>
              <w:right w:val="single" w:sz="4" w:space="0" w:color="auto"/>
            </w:tcBorders>
            <w:shd w:val="clear" w:color="auto" w:fill="auto"/>
            <w:vAlign w:val="bottom"/>
            <w:hideMark/>
          </w:tcPr>
          <w:p w14:paraId="01EFF18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15,05135</w:t>
            </w:r>
          </w:p>
        </w:tc>
        <w:tc>
          <w:tcPr>
            <w:tcW w:w="96" w:type="pct"/>
            <w:tcBorders>
              <w:top w:val="nil"/>
              <w:left w:val="nil"/>
              <w:bottom w:val="nil"/>
              <w:right w:val="nil"/>
            </w:tcBorders>
            <w:shd w:val="clear" w:color="auto" w:fill="auto"/>
            <w:noWrap/>
            <w:vAlign w:val="bottom"/>
            <w:hideMark/>
          </w:tcPr>
          <w:p w14:paraId="6D11617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ED41BF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18,20000</w:t>
            </w:r>
          </w:p>
        </w:tc>
        <w:tc>
          <w:tcPr>
            <w:tcW w:w="488" w:type="pct"/>
            <w:tcBorders>
              <w:top w:val="nil"/>
              <w:left w:val="nil"/>
              <w:bottom w:val="nil"/>
              <w:right w:val="single" w:sz="4" w:space="0" w:color="auto"/>
            </w:tcBorders>
            <w:shd w:val="clear" w:color="auto" w:fill="auto"/>
            <w:vAlign w:val="bottom"/>
            <w:hideMark/>
          </w:tcPr>
          <w:p w14:paraId="3A42DE6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18,90420</w:t>
            </w:r>
          </w:p>
        </w:tc>
      </w:tr>
      <w:tr w:rsidR="0077767E" w:rsidRPr="00E002D0" w14:paraId="63360386"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097F4B3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lastRenderedPageBreak/>
              <w:t>4,00000</w:t>
            </w:r>
          </w:p>
        </w:tc>
        <w:tc>
          <w:tcPr>
            <w:tcW w:w="488" w:type="pct"/>
            <w:tcBorders>
              <w:top w:val="nil"/>
              <w:left w:val="nil"/>
              <w:bottom w:val="nil"/>
              <w:right w:val="single" w:sz="4" w:space="0" w:color="auto"/>
            </w:tcBorders>
            <w:shd w:val="clear" w:color="auto" w:fill="auto"/>
            <w:vAlign w:val="bottom"/>
            <w:hideMark/>
          </w:tcPr>
          <w:p w14:paraId="7374862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4,03348</w:t>
            </w:r>
          </w:p>
        </w:tc>
        <w:tc>
          <w:tcPr>
            <w:tcW w:w="96" w:type="pct"/>
            <w:tcBorders>
              <w:top w:val="nil"/>
              <w:left w:val="nil"/>
              <w:bottom w:val="nil"/>
              <w:right w:val="nil"/>
            </w:tcBorders>
            <w:shd w:val="clear" w:color="auto" w:fill="auto"/>
            <w:noWrap/>
            <w:vAlign w:val="bottom"/>
            <w:hideMark/>
          </w:tcPr>
          <w:p w14:paraId="584B102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2B6C85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7,37500</w:t>
            </w:r>
          </w:p>
        </w:tc>
        <w:tc>
          <w:tcPr>
            <w:tcW w:w="488" w:type="pct"/>
            <w:tcBorders>
              <w:top w:val="nil"/>
              <w:left w:val="nil"/>
              <w:bottom w:val="nil"/>
              <w:right w:val="single" w:sz="4" w:space="0" w:color="auto"/>
            </w:tcBorders>
            <w:shd w:val="clear" w:color="auto" w:fill="auto"/>
            <w:vAlign w:val="bottom"/>
            <w:hideMark/>
          </w:tcPr>
          <w:p w14:paraId="493058D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7,48925</w:t>
            </w:r>
          </w:p>
        </w:tc>
        <w:tc>
          <w:tcPr>
            <w:tcW w:w="96" w:type="pct"/>
            <w:tcBorders>
              <w:top w:val="nil"/>
              <w:left w:val="nil"/>
              <w:bottom w:val="nil"/>
              <w:right w:val="nil"/>
            </w:tcBorders>
            <w:shd w:val="clear" w:color="auto" w:fill="auto"/>
            <w:noWrap/>
            <w:vAlign w:val="bottom"/>
            <w:hideMark/>
          </w:tcPr>
          <w:p w14:paraId="5ECE1D6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449FF3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11,00000</w:t>
            </w:r>
          </w:p>
        </w:tc>
        <w:tc>
          <w:tcPr>
            <w:tcW w:w="488" w:type="pct"/>
            <w:tcBorders>
              <w:top w:val="nil"/>
              <w:left w:val="nil"/>
              <w:bottom w:val="nil"/>
              <w:right w:val="single" w:sz="4" w:space="0" w:color="auto"/>
            </w:tcBorders>
            <w:shd w:val="clear" w:color="auto" w:fill="auto"/>
            <w:vAlign w:val="bottom"/>
            <w:hideMark/>
          </w:tcPr>
          <w:p w14:paraId="45CF8BF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11,25519</w:t>
            </w:r>
          </w:p>
        </w:tc>
        <w:tc>
          <w:tcPr>
            <w:tcW w:w="96" w:type="pct"/>
            <w:tcBorders>
              <w:top w:val="nil"/>
              <w:left w:val="nil"/>
              <w:bottom w:val="nil"/>
              <w:right w:val="nil"/>
            </w:tcBorders>
            <w:shd w:val="clear" w:color="auto" w:fill="auto"/>
            <w:noWrap/>
            <w:vAlign w:val="bottom"/>
            <w:hideMark/>
          </w:tcPr>
          <w:p w14:paraId="463926B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98E5BB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14,62500</w:t>
            </w:r>
          </w:p>
        </w:tc>
        <w:tc>
          <w:tcPr>
            <w:tcW w:w="488" w:type="pct"/>
            <w:tcBorders>
              <w:top w:val="nil"/>
              <w:left w:val="nil"/>
              <w:bottom w:val="nil"/>
              <w:right w:val="single" w:sz="4" w:space="0" w:color="auto"/>
            </w:tcBorders>
            <w:shd w:val="clear" w:color="auto" w:fill="auto"/>
            <w:vAlign w:val="bottom"/>
            <w:hideMark/>
          </w:tcPr>
          <w:p w14:paraId="05609E2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15,07791</w:t>
            </w:r>
          </w:p>
        </w:tc>
        <w:tc>
          <w:tcPr>
            <w:tcW w:w="96" w:type="pct"/>
            <w:tcBorders>
              <w:top w:val="nil"/>
              <w:left w:val="nil"/>
              <w:bottom w:val="nil"/>
              <w:right w:val="nil"/>
            </w:tcBorders>
            <w:shd w:val="clear" w:color="auto" w:fill="auto"/>
            <w:noWrap/>
            <w:vAlign w:val="bottom"/>
            <w:hideMark/>
          </w:tcPr>
          <w:p w14:paraId="669ED8A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6EABD9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18,25000</w:t>
            </w:r>
          </w:p>
        </w:tc>
        <w:tc>
          <w:tcPr>
            <w:tcW w:w="488" w:type="pct"/>
            <w:tcBorders>
              <w:top w:val="nil"/>
              <w:left w:val="nil"/>
              <w:bottom w:val="nil"/>
              <w:right w:val="single" w:sz="4" w:space="0" w:color="auto"/>
            </w:tcBorders>
            <w:shd w:val="clear" w:color="auto" w:fill="auto"/>
            <w:vAlign w:val="bottom"/>
            <w:hideMark/>
          </w:tcPr>
          <w:p w14:paraId="2677F67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18,95811</w:t>
            </w:r>
          </w:p>
        </w:tc>
      </w:tr>
      <w:tr w:rsidR="0077767E" w:rsidRPr="00E002D0" w14:paraId="18EA515E"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2A32078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4,05000</w:t>
            </w:r>
          </w:p>
        </w:tc>
        <w:tc>
          <w:tcPr>
            <w:tcW w:w="488" w:type="pct"/>
            <w:tcBorders>
              <w:top w:val="nil"/>
              <w:left w:val="nil"/>
              <w:bottom w:val="nil"/>
              <w:right w:val="single" w:sz="4" w:space="0" w:color="auto"/>
            </w:tcBorders>
            <w:shd w:val="clear" w:color="auto" w:fill="auto"/>
            <w:vAlign w:val="bottom"/>
            <w:hideMark/>
          </w:tcPr>
          <w:p w14:paraId="5C582D7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4,08433</w:t>
            </w:r>
          </w:p>
        </w:tc>
        <w:tc>
          <w:tcPr>
            <w:tcW w:w="96" w:type="pct"/>
            <w:tcBorders>
              <w:top w:val="nil"/>
              <w:left w:val="nil"/>
              <w:bottom w:val="nil"/>
              <w:right w:val="nil"/>
            </w:tcBorders>
            <w:shd w:val="clear" w:color="auto" w:fill="auto"/>
            <w:noWrap/>
            <w:vAlign w:val="bottom"/>
            <w:hideMark/>
          </w:tcPr>
          <w:p w14:paraId="3DD63E5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F22B4A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7,40000</w:t>
            </w:r>
          </w:p>
        </w:tc>
        <w:tc>
          <w:tcPr>
            <w:tcW w:w="488" w:type="pct"/>
            <w:tcBorders>
              <w:top w:val="nil"/>
              <w:left w:val="nil"/>
              <w:bottom w:val="nil"/>
              <w:right w:val="single" w:sz="4" w:space="0" w:color="auto"/>
            </w:tcBorders>
            <w:shd w:val="clear" w:color="auto" w:fill="auto"/>
            <w:vAlign w:val="bottom"/>
            <w:hideMark/>
          </w:tcPr>
          <w:p w14:paraId="517A0A3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7,51503</w:t>
            </w:r>
          </w:p>
        </w:tc>
        <w:tc>
          <w:tcPr>
            <w:tcW w:w="96" w:type="pct"/>
            <w:tcBorders>
              <w:top w:val="nil"/>
              <w:left w:val="nil"/>
              <w:bottom w:val="nil"/>
              <w:right w:val="nil"/>
            </w:tcBorders>
            <w:shd w:val="clear" w:color="auto" w:fill="auto"/>
            <w:noWrap/>
            <w:vAlign w:val="bottom"/>
            <w:hideMark/>
          </w:tcPr>
          <w:p w14:paraId="51E7CB9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47AE66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11,05000</w:t>
            </w:r>
          </w:p>
        </w:tc>
        <w:tc>
          <w:tcPr>
            <w:tcW w:w="488" w:type="pct"/>
            <w:tcBorders>
              <w:top w:val="nil"/>
              <w:left w:val="nil"/>
              <w:bottom w:val="nil"/>
              <w:right w:val="single" w:sz="4" w:space="0" w:color="auto"/>
            </w:tcBorders>
            <w:shd w:val="clear" w:color="auto" w:fill="auto"/>
            <w:vAlign w:val="bottom"/>
            <w:hideMark/>
          </w:tcPr>
          <w:p w14:paraId="39E5E93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11,30753</w:t>
            </w:r>
          </w:p>
        </w:tc>
        <w:tc>
          <w:tcPr>
            <w:tcW w:w="96" w:type="pct"/>
            <w:tcBorders>
              <w:top w:val="nil"/>
              <w:left w:val="nil"/>
              <w:bottom w:val="nil"/>
              <w:right w:val="nil"/>
            </w:tcBorders>
            <w:shd w:val="clear" w:color="auto" w:fill="auto"/>
            <w:noWrap/>
            <w:vAlign w:val="bottom"/>
            <w:hideMark/>
          </w:tcPr>
          <w:p w14:paraId="4431B19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1778F7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14,65000</w:t>
            </w:r>
          </w:p>
        </w:tc>
        <w:tc>
          <w:tcPr>
            <w:tcW w:w="488" w:type="pct"/>
            <w:tcBorders>
              <w:top w:val="nil"/>
              <w:left w:val="nil"/>
              <w:bottom w:val="nil"/>
              <w:right w:val="single" w:sz="4" w:space="0" w:color="auto"/>
            </w:tcBorders>
            <w:shd w:val="clear" w:color="auto" w:fill="auto"/>
            <w:vAlign w:val="bottom"/>
            <w:hideMark/>
          </w:tcPr>
          <w:p w14:paraId="22C7308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15,10448</w:t>
            </w:r>
          </w:p>
        </w:tc>
        <w:tc>
          <w:tcPr>
            <w:tcW w:w="96" w:type="pct"/>
            <w:tcBorders>
              <w:top w:val="nil"/>
              <w:left w:val="nil"/>
              <w:bottom w:val="nil"/>
              <w:right w:val="nil"/>
            </w:tcBorders>
            <w:shd w:val="clear" w:color="auto" w:fill="auto"/>
            <w:noWrap/>
            <w:vAlign w:val="bottom"/>
            <w:hideMark/>
          </w:tcPr>
          <w:p w14:paraId="4E9E822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1F36EA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18,30000</w:t>
            </w:r>
          </w:p>
        </w:tc>
        <w:tc>
          <w:tcPr>
            <w:tcW w:w="488" w:type="pct"/>
            <w:tcBorders>
              <w:top w:val="nil"/>
              <w:left w:val="nil"/>
              <w:bottom w:val="nil"/>
              <w:right w:val="single" w:sz="4" w:space="0" w:color="auto"/>
            </w:tcBorders>
            <w:shd w:val="clear" w:color="auto" w:fill="auto"/>
            <w:vAlign w:val="bottom"/>
            <w:hideMark/>
          </w:tcPr>
          <w:p w14:paraId="62E8D2C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19,01204</w:t>
            </w:r>
          </w:p>
        </w:tc>
      </w:tr>
      <w:tr w:rsidR="0077767E" w:rsidRPr="00E002D0" w14:paraId="42BA2DB0"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7040446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4,09000</w:t>
            </w:r>
          </w:p>
        </w:tc>
        <w:tc>
          <w:tcPr>
            <w:tcW w:w="488" w:type="pct"/>
            <w:tcBorders>
              <w:top w:val="nil"/>
              <w:left w:val="nil"/>
              <w:bottom w:val="nil"/>
              <w:right w:val="single" w:sz="4" w:space="0" w:color="auto"/>
            </w:tcBorders>
            <w:shd w:val="clear" w:color="auto" w:fill="auto"/>
            <w:vAlign w:val="bottom"/>
            <w:hideMark/>
          </w:tcPr>
          <w:p w14:paraId="6C8D520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4,12500</w:t>
            </w:r>
          </w:p>
        </w:tc>
        <w:tc>
          <w:tcPr>
            <w:tcW w:w="96" w:type="pct"/>
            <w:tcBorders>
              <w:top w:val="nil"/>
              <w:left w:val="nil"/>
              <w:bottom w:val="nil"/>
              <w:right w:val="nil"/>
            </w:tcBorders>
            <w:shd w:val="clear" w:color="auto" w:fill="auto"/>
            <w:noWrap/>
            <w:vAlign w:val="bottom"/>
            <w:hideMark/>
          </w:tcPr>
          <w:p w14:paraId="048FAC8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6DAB1D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7,45000</w:t>
            </w:r>
          </w:p>
        </w:tc>
        <w:tc>
          <w:tcPr>
            <w:tcW w:w="488" w:type="pct"/>
            <w:tcBorders>
              <w:top w:val="nil"/>
              <w:left w:val="nil"/>
              <w:bottom w:val="nil"/>
              <w:right w:val="single" w:sz="4" w:space="0" w:color="auto"/>
            </w:tcBorders>
            <w:shd w:val="clear" w:color="auto" w:fill="auto"/>
            <w:vAlign w:val="bottom"/>
            <w:hideMark/>
          </w:tcPr>
          <w:p w14:paraId="5EE5C6D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7,56659</w:t>
            </w:r>
          </w:p>
        </w:tc>
        <w:tc>
          <w:tcPr>
            <w:tcW w:w="96" w:type="pct"/>
            <w:tcBorders>
              <w:top w:val="nil"/>
              <w:left w:val="nil"/>
              <w:bottom w:val="nil"/>
              <w:right w:val="nil"/>
            </w:tcBorders>
            <w:shd w:val="clear" w:color="auto" w:fill="auto"/>
            <w:noWrap/>
            <w:vAlign w:val="bottom"/>
            <w:hideMark/>
          </w:tcPr>
          <w:p w14:paraId="300B2836"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712793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11,10000</w:t>
            </w:r>
          </w:p>
        </w:tc>
        <w:tc>
          <w:tcPr>
            <w:tcW w:w="488" w:type="pct"/>
            <w:tcBorders>
              <w:top w:val="nil"/>
              <w:left w:val="nil"/>
              <w:bottom w:val="nil"/>
              <w:right w:val="single" w:sz="4" w:space="0" w:color="auto"/>
            </w:tcBorders>
            <w:shd w:val="clear" w:color="auto" w:fill="auto"/>
            <w:vAlign w:val="bottom"/>
            <w:hideMark/>
          </w:tcPr>
          <w:p w14:paraId="5AC1AF9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11,35988</w:t>
            </w:r>
          </w:p>
        </w:tc>
        <w:tc>
          <w:tcPr>
            <w:tcW w:w="96" w:type="pct"/>
            <w:tcBorders>
              <w:top w:val="nil"/>
              <w:left w:val="nil"/>
              <w:bottom w:val="nil"/>
              <w:right w:val="nil"/>
            </w:tcBorders>
            <w:shd w:val="clear" w:color="auto" w:fill="auto"/>
            <w:noWrap/>
            <w:vAlign w:val="bottom"/>
            <w:hideMark/>
          </w:tcPr>
          <w:p w14:paraId="53790D1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5F7124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14,70000</w:t>
            </w:r>
          </w:p>
        </w:tc>
        <w:tc>
          <w:tcPr>
            <w:tcW w:w="488" w:type="pct"/>
            <w:tcBorders>
              <w:top w:val="nil"/>
              <w:left w:val="nil"/>
              <w:bottom w:val="nil"/>
              <w:right w:val="single" w:sz="4" w:space="0" w:color="auto"/>
            </w:tcBorders>
            <w:shd w:val="clear" w:color="auto" w:fill="auto"/>
            <w:vAlign w:val="bottom"/>
            <w:hideMark/>
          </w:tcPr>
          <w:p w14:paraId="5285041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15,15761</w:t>
            </w:r>
          </w:p>
        </w:tc>
        <w:tc>
          <w:tcPr>
            <w:tcW w:w="96" w:type="pct"/>
            <w:tcBorders>
              <w:top w:val="nil"/>
              <w:left w:val="nil"/>
              <w:bottom w:val="nil"/>
              <w:right w:val="nil"/>
            </w:tcBorders>
            <w:shd w:val="clear" w:color="auto" w:fill="auto"/>
            <w:noWrap/>
            <w:vAlign w:val="bottom"/>
            <w:hideMark/>
          </w:tcPr>
          <w:p w14:paraId="53FB899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3DAB43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18,35000</w:t>
            </w:r>
          </w:p>
        </w:tc>
        <w:tc>
          <w:tcPr>
            <w:tcW w:w="488" w:type="pct"/>
            <w:tcBorders>
              <w:top w:val="nil"/>
              <w:left w:val="nil"/>
              <w:bottom w:val="nil"/>
              <w:right w:val="single" w:sz="4" w:space="0" w:color="auto"/>
            </w:tcBorders>
            <w:shd w:val="clear" w:color="auto" w:fill="auto"/>
            <w:vAlign w:val="bottom"/>
            <w:hideMark/>
          </w:tcPr>
          <w:p w14:paraId="2840383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19,06597</w:t>
            </w:r>
          </w:p>
        </w:tc>
      </w:tr>
      <w:tr w:rsidR="0077767E" w:rsidRPr="00E002D0" w14:paraId="36D31651"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7B77953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4,10000</w:t>
            </w:r>
          </w:p>
        </w:tc>
        <w:tc>
          <w:tcPr>
            <w:tcW w:w="488" w:type="pct"/>
            <w:tcBorders>
              <w:top w:val="nil"/>
              <w:left w:val="nil"/>
              <w:bottom w:val="nil"/>
              <w:right w:val="single" w:sz="4" w:space="0" w:color="auto"/>
            </w:tcBorders>
            <w:shd w:val="clear" w:color="auto" w:fill="auto"/>
            <w:vAlign w:val="bottom"/>
            <w:hideMark/>
          </w:tcPr>
          <w:p w14:paraId="35A589B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4,13518</w:t>
            </w:r>
          </w:p>
        </w:tc>
        <w:tc>
          <w:tcPr>
            <w:tcW w:w="96" w:type="pct"/>
            <w:tcBorders>
              <w:top w:val="nil"/>
              <w:left w:val="nil"/>
              <w:bottom w:val="nil"/>
              <w:right w:val="nil"/>
            </w:tcBorders>
            <w:shd w:val="clear" w:color="auto" w:fill="auto"/>
            <w:noWrap/>
            <w:vAlign w:val="bottom"/>
            <w:hideMark/>
          </w:tcPr>
          <w:p w14:paraId="2AA05C9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50CC80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7,50000</w:t>
            </w:r>
          </w:p>
        </w:tc>
        <w:tc>
          <w:tcPr>
            <w:tcW w:w="488" w:type="pct"/>
            <w:tcBorders>
              <w:top w:val="nil"/>
              <w:left w:val="nil"/>
              <w:bottom w:val="nil"/>
              <w:right w:val="single" w:sz="4" w:space="0" w:color="auto"/>
            </w:tcBorders>
            <w:shd w:val="clear" w:color="auto" w:fill="auto"/>
            <w:vAlign w:val="bottom"/>
            <w:hideMark/>
          </w:tcPr>
          <w:p w14:paraId="3663613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7,61817</w:t>
            </w:r>
          </w:p>
        </w:tc>
        <w:tc>
          <w:tcPr>
            <w:tcW w:w="96" w:type="pct"/>
            <w:tcBorders>
              <w:top w:val="nil"/>
              <w:left w:val="nil"/>
              <w:bottom w:val="nil"/>
              <w:right w:val="nil"/>
            </w:tcBorders>
            <w:shd w:val="clear" w:color="auto" w:fill="auto"/>
            <w:noWrap/>
            <w:vAlign w:val="bottom"/>
            <w:hideMark/>
          </w:tcPr>
          <w:p w14:paraId="1D95EB5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B72AA2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11,12500</w:t>
            </w:r>
          </w:p>
        </w:tc>
        <w:tc>
          <w:tcPr>
            <w:tcW w:w="488" w:type="pct"/>
            <w:tcBorders>
              <w:top w:val="nil"/>
              <w:left w:val="nil"/>
              <w:bottom w:val="nil"/>
              <w:right w:val="single" w:sz="4" w:space="0" w:color="auto"/>
            </w:tcBorders>
            <w:shd w:val="clear" w:color="auto" w:fill="auto"/>
            <w:vAlign w:val="bottom"/>
            <w:hideMark/>
          </w:tcPr>
          <w:p w14:paraId="18F62E1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11,38605</w:t>
            </w:r>
          </w:p>
        </w:tc>
        <w:tc>
          <w:tcPr>
            <w:tcW w:w="96" w:type="pct"/>
            <w:tcBorders>
              <w:top w:val="nil"/>
              <w:left w:val="nil"/>
              <w:bottom w:val="nil"/>
              <w:right w:val="nil"/>
            </w:tcBorders>
            <w:shd w:val="clear" w:color="auto" w:fill="auto"/>
            <w:noWrap/>
            <w:vAlign w:val="bottom"/>
            <w:hideMark/>
          </w:tcPr>
          <w:p w14:paraId="37535B0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3D9307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14,75000</w:t>
            </w:r>
          </w:p>
        </w:tc>
        <w:tc>
          <w:tcPr>
            <w:tcW w:w="488" w:type="pct"/>
            <w:tcBorders>
              <w:top w:val="nil"/>
              <w:left w:val="nil"/>
              <w:bottom w:val="nil"/>
              <w:right w:val="single" w:sz="4" w:space="0" w:color="auto"/>
            </w:tcBorders>
            <w:shd w:val="clear" w:color="auto" w:fill="auto"/>
            <w:vAlign w:val="bottom"/>
            <w:hideMark/>
          </w:tcPr>
          <w:p w14:paraId="0E24C27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15,21075</w:t>
            </w:r>
          </w:p>
        </w:tc>
        <w:tc>
          <w:tcPr>
            <w:tcW w:w="96" w:type="pct"/>
            <w:tcBorders>
              <w:top w:val="nil"/>
              <w:left w:val="nil"/>
              <w:bottom w:val="nil"/>
              <w:right w:val="nil"/>
            </w:tcBorders>
            <w:shd w:val="clear" w:color="auto" w:fill="auto"/>
            <w:noWrap/>
            <w:vAlign w:val="bottom"/>
            <w:hideMark/>
          </w:tcPr>
          <w:p w14:paraId="3344E70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560FB2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18,37500</w:t>
            </w:r>
          </w:p>
        </w:tc>
        <w:tc>
          <w:tcPr>
            <w:tcW w:w="488" w:type="pct"/>
            <w:tcBorders>
              <w:top w:val="nil"/>
              <w:left w:val="nil"/>
              <w:bottom w:val="nil"/>
              <w:right w:val="single" w:sz="4" w:space="0" w:color="auto"/>
            </w:tcBorders>
            <w:shd w:val="clear" w:color="auto" w:fill="auto"/>
            <w:vAlign w:val="bottom"/>
            <w:hideMark/>
          </w:tcPr>
          <w:p w14:paraId="248FAC5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19,09295</w:t>
            </w:r>
          </w:p>
        </w:tc>
      </w:tr>
      <w:tr w:rsidR="0077767E" w:rsidRPr="00E002D0" w14:paraId="6229B107"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5B0BE84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4,12500</w:t>
            </w:r>
          </w:p>
        </w:tc>
        <w:tc>
          <w:tcPr>
            <w:tcW w:w="488" w:type="pct"/>
            <w:tcBorders>
              <w:top w:val="nil"/>
              <w:left w:val="nil"/>
              <w:bottom w:val="nil"/>
              <w:right w:val="single" w:sz="4" w:space="0" w:color="auto"/>
            </w:tcBorders>
            <w:shd w:val="clear" w:color="auto" w:fill="auto"/>
            <w:vAlign w:val="bottom"/>
            <w:hideMark/>
          </w:tcPr>
          <w:p w14:paraId="72DBF21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4,16061</w:t>
            </w:r>
          </w:p>
        </w:tc>
        <w:tc>
          <w:tcPr>
            <w:tcW w:w="96" w:type="pct"/>
            <w:tcBorders>
              <w:top w:val="nil"/>
              <w:left w:val="nil"/>
              <w:bottom w:val="nil"/>
              <w:right w:val="nil"/>
            </w:tcBorders>
            <w:shd w:val="clear" w:color="auto" w:fill="auto"/>
            <w:noWrap/>
            <w:vAlign w:val="bottom"/>
            <w:hideMark/>
          </w:tcPr>
          <w:p w14:paraId="7AE362E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05700A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7,55000</w:t>
            </w:r>
          </w:p>
        </w:tc>
        <w:tc>
          <w:tcPr>
            <w:tcW w:w="488" w:type="pct"/>
            <w:tcBorders>
              <w:top w:val="nil"/>
              <w:left w:val="nil"/>
              <w:bottom w:val="nil"/>
              <w:right w:val="single" w:sz="4" w:space="0" w:color="auto"/>
            </w:tcBorders>
            <w:shd w:val="clear" w:color="auto" w:fill="auto"/>
            <w:vAlign w:val="bottom"/>
            <w:hideMark/>
          </w:tcPr>
          <w:p w14:paraId="24BFF4E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7,66976</w:t>
            </w:r>
          </w:p>
        </w:tc>
        <w:tc>
          <w:tcPr>
            <w:tcW w:w="96" w:type="pct"/>
            <w:tcBorders>
              <w:top w:val="nil"/>
              <w:left w:val="nil"/>
              <w:bottom w:val="nil"/>
              <w:right w:val="nil"/>
            </w:tcBorders>
            <w:shd w:val="clear" w:color="auto" w:fill="auto"/>
            <w:noWrap/>
            <w:vAlign w:val="bottom"/>
            <w:hideMark/>
          </w:tcPr>
          <w:p w14:paraId="7324437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13E631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11,15000</w:t>
            </w:r>
          </w:p>
        </w:tc>
        <w:tc>
          <w:tcPr>
            <w:tcW w:w="488" w:type="pct"/>
            <w:tcBorders>
              <w:top w:val="nil"/>
              <w:left w:val="nil"/>
              <w:bottom w:val="nil"/>
              <w:right w:val="single" w:sz="4" w:space="0" w:color="auto"/>
            </w:tcBorders>
            <w:shd w:val="clear" w:color="auto" w:fill="auto"/>
            <w:vAlign w:val="bottom"/>
            <w:hideMark/>
          </w:tcPr>
          <w:p w14:paraId="616C17E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11,41224</w:t>
            </w:r>
          </w:p>
        </w:tc>
        <w:tc>
          <w:tcPr>
            <w:tcW w:w="96" w:type="pct"/>
            <w:tcBorders>
              <w:top w:val="nil"/>
              <w:left w:val="nil"/>
              <w:bottom w:val="nil"/>
              <w:right w:val="nil"/>
            </w:tcBorders>
            <w:shd w:val="clear" w:color="auto" w:fill="auto"/>
            <w:noWrap/>
            <w:vAlign w:val="bottom"/>
            <w:hideMark/>
          </w:tcPr>
          <w:p w14:paraId="0ADD319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2C4245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14,80000</w:t>
            </w:r>
          </w:p>
        </w:tc>
        <w:tc>
          <w:tcPr>
            <w:tcW w:w="488" w:type="pct"/>
            <w:tcBorders>
              <w:top w:val="nil"/>
              <w:left w:val="nil"/>
              <w:bottom w:val="nil"/>
              <w:right w:val="single" w:sz="4" w:space="0" w:color="auto"/>
            </w:tcBorders>
            <w:shd w:val="clear" w:color="auto" w:fill="auto"/>
            <w:vAlign w:val="bottom"/>
            <w:hideMark/>
          </w:tcPr>
          <w:p w14:paraId="19B2866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15,26391</w:t>
            </w:r>
          </w:p>
        </w:tc>
        <w:tc>
          <w:tcPr>
            <w:tcW w:w="96" w:type="pct"/>
            <w:tcBorders>
              <w:top w:val="nil"/>
              <w:left w:val="nil"/>
              <w:bottom w:val="nil"/>
              <w:right w:val="nil"/>
            </w:tcBorders>
            <w:shd w:val="clear" w:color="auto" w:fill="auto"/>
            <w:noWrap/>
            <w:vAlign w:val="bottom"/>
            <w:hideMark/>
          </w:tcPr>
          <w:p w14:paraId="70DA053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707D25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18,40000</w:t>
            </w:r>
          </w:p>
        </w:tc>
        <w:tc>
          <w:tcPr>
            <w:tcW w:w="488" w:type="pct"/>
            <w:tcBorders>
              <w:top w:val="nil"/>
              <w:left w:val="nil"/>
              <w:bottom w:val="nil"/>
              <w:right w:val="single" w:sz="4" w:space="0" w:color="auto"/>
            </w:tcBorders>
            <w:shd w:val="clear" w:color="auto" w:fill="auto"/>
            <w:vAlign w:val="bottom"/>
            <w:hideMark/>
          </w:tcPr>
          <w:p w14:paraId="021E5ED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19,11992</w:t>
            </w:r>
          </w:p>
        </w:tc>
      </w:tr>
      <w:tr w:rsidR="0077767E" w:rsidRPr="00E002D0" w14:paraId="323DF321"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74793F9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4,15000</w:t>
            </w:r>
          </w:p>
        </w:tc>
        <w:tc>
          <w:tcPr>
            <w:tcW w:w="488" w:type="pct"/>
            <w:tcBorders>
              <w:top w:val="nil"/>
              <w:left w:val="nil"/>
              <w:bottom w:val="nil"/>
              <w:right w:val="single" w:sz="4" w:space="0" w:color="auto"/>
            </w:tcBorders>
            <w:shd w:val="clear" w:color="auto" w:fill="auto"/>
            <w:vAlign w:val="bottom"/>
            <w:hideMark/>
          </w:tcPr>
          <w:p w14:paraId="6A89AA3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4,18605</w:t>
            </w:r>
          </w:p>
        </w:tc>
        <w:tc>
          <w:tcPr>
            <w:tcW w:w="96" w:type="pct"/>
            <w:tcBorders>
              <w:top w:val="nil"/>
              <w:left w:val="nil"/>
              <w:bottom w:val="nil"/>
              <w:right w:val="nil"/>
            </w:tcBorders>
            <w:shd w:val="clear" w:color="auto" w:fill="auto"/>
            <w:noWrap/>
            <w:vAlign w:val="bottom"/>
            <w:hideMark/>
          </w:tcPr>
          <w:p w14:paraId="3E53234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67DDA0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7,60000</w:t>
            </w:r>
          </w:p>
        </w:tc>
        <w:tc>
          <w:tcPr>
            <w:tcW w:w="488" w:type="pct"/>
            <w:tcBorders>
              <w:top w:val="nil"/>
              <w:left w:val="nil"/>
              <w:bottom w:val="nil"/>
              <w:right w:val="single" w:sz="4" w:space="0" w:color="auto"/>
            </w:tcBorders>
            <w:shd w:val="clear" w:color="auto" w:fill="auto"/>
            <w:vAlign w:val="bottom"/>
            <w:hideMark/>
          </w:tcPr>
          <w:p w14:paraId="7520FF1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7,72135</w:t>
            </w:r>
          </w:p>
        </w:tc>
        <w:tc>
          <w:tcPr>
            <w:tcW w:w="96" w:type="pct"/>
            <w:tcBorders>
              <w:top w:val="nil"/>
              <w:left w:val="nil"/>
              <w:bottom w:val="nil"/>
              <w:right w:val="nil"/>
            </w:tcBorders>
            <w:shd w:val="clear" w:color="auto" w:fill="auto"/>
            <w:noWrap/>
            <w:vAlign w:val="bottom"/>
            <w:hideMark/>
          </w:tcPr>
          <w:p w14:paraId="0DE75EC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02B424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11,20000</w:t>
            </w:r>
          </w:p>
        </w:tc>
        <w:tc>
          <w:tcPr>
            <w:tcW w:w="488" w:type="pct"/>
            <w:tcBorders>
              <w:top w:val="nil"/>
              <w:left w:val="nil"/>
              <w:bottom w:val="nil"/>
              <w:right w:val="single" w:sz="4" w:space="0" w:color="auto"/>
            </w:tcBorders>
            <w:shd w:val="clear" w:color="auto" w:fill="auto"/>
            <w:vAlign w:val="bottom"/>
            <w:hideMark/>
          </w:tcPr>
          <w:p w14:paraId="169A2C5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11,46461</w:t>
            </w:r>
          </w:p>
        </w:tc>
        <w:tc>
          <w:tcPr>
            <w:tcW w:w="96" w:type="pct"/>
            <w:tcBorders>
              <w:top w:val="nil"/>
              <w:left w:val="nil"/>
              <w:bottom w:val="nil"/>
              <w:right w:val="nil"/>
            </w:tcBorders>
            <w:shd w:val="clear" w:color="auto" w:fill="auto"/>
            <w:noWrap/>
            <w:vAlign w:val="bottom"/>
            <w:hideMark/>
          </w:tcPr>
          <w:p w14:paraId="33A3758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0DF6F5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14,85000</w:t>
            </w:r>
          </w:p>
        </w:tc>
        <w:tc>
          <w:tcPr>
            <w:tcW w:w="488" w:type="pct"/>
            <w:tcBorders>
              <w:top w:val="nil"/>
              <w:left w:val="nil"/>
              <w:bottom w:val="nil"/>
              <w:right w:val="single" w:sz="4" w:space="0" w:color="auto"/>
            </w:tcBorders>
            <w:shd w:val="clear" w:color="auto" w:fill="auto"/>
            <w:vAlign w:val="bottom"/>
            <w:hideMark/>
          </w:tcPr>
          <w:p w14:paraId="36BE753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15,31707</w:t>
            </w:r>
          </w:p>
        </w:tc>
        <w:tc>
          <w:tcPr>
            <w:tcW w:w="96" w:type="pct"/>
            <w:tcBorders>
              <w:top w:val="nil"/>
              <w:left w:val="nil"/>
              <w:bottom w:val="nil"/>
              <w:right w:val="nil"/>
            </w:tcBorders>
            <w:shd w:val="clear" w:color="auto" w:fill="auto"/>
            <w:noWrap/>
            <w:vAlign w:val="bottom"/>
            <w:hideMark/>
          </w:tcPr>
          <w:p w14:paraId="43A3329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6D9B25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18,45000</w:t>
            </w:r>
          </w:p>
        </w:tc>
        <w:tc>
          <w:tcPr>
            <w:tcW w:w="488" w:type="pct"/>
            <w:tcBorders>
              <w:top w:val="nil"/>
              <w:left w:val="nil"/>
              <w:bottom w:val="nil"/>
              <w:right w:val="single" w:sz="4" w:space="0" w:color="auto"/>
            </w:tcBorders>
            <w:shd w:val="clear" w:color="auto" w:fill="auto"/>
            <w:vAlign w:val="bottom"/>
            <w:hideMark/>
          </w:tcPr>
          <w:p w14:paraId="489C60E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19,17388</w:t>
            </w:r>
          </w:p>
        </w:tc>
      </w:tr>
      <w:tr w:rsidR="0077767E" w:rsidRPr="00E002D0" w14:paraId="0DA2E8A6"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0DA50CD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4,19000</w:t>
            </w:r>
          </w:p>
        </w:tc>
        <w:tc>
          <w:tcPr>
            <w:tcW w:w="488" w:type="pct"/>
            <w:tcBorders>
              <w:top w:val="nil"/>
              <w:left w:val="nil"/>
              <w:bottom w:val="nil"/>
              <w:right w:val="single" w:sz="4" w:space="0" w:color="auto"/>
            </w:tcBorders>
            <w:shd w:val="clear" w:color="auto" w:fill="auto"/>
            <w:vAlign w:val="bottom"/>
            <w:hideMark/>
          </w:tcPr>
          <w:p w14:paraId="0FEA2B0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4,22674</w:t>
            </w:r>
          </w:p>
        </w:tc>
        <w:tc>
          <w:tcPr>
            <w:tcW w:w="96" w:type="pct"/>
            <w:tcBorders>
              <w:top w:val="nil"/>
              <w:left w:val="nil"/>
              <w:bottom w:val="nil"/>
              <w:right w:val="nil"/>
            </w:tcBorders>
            <w:shd w:val="clear" w:color="auto" w:fill="auto"/>
            <w:noWrap/>
            <w:vAlign w:val="bottom"/>
            <w:hideMark/>
          </w:tcPr>
          <w:p w14:paraId="2581C21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DFF298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7,62500</w:t>
            </w:r>
          </w:p>
        </w:tc>
        <w:tc>
          <w:tcPr>
            <w:tcW w:w="488" w:type="pct"/>
            <w:tcBorders>
              <w:top w:val="nil"/>
              <w:left w:val="nil"/>
              <w:bottom w:val="nil"/>
              <w:right w:val="single" w:sz="4" w:space="0" w:color="auto"/>
            </w:tcBorders>
            <w:shd w:val="clear" w:color="auto" w:fill="auto"/>
            <w:vAlign w:val="bottom"/>
            <w:hideMark/>
          </w:tcPr>
          <w:p w14:paraId="40E8AC4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7,74716</w:t>
            </w:r>
          </w:p>
        </w:tc>
        <w:tc>
          <w:tcPr>
            <w:tcW w:w="96" w:type="pct"/>
            <w:tcBorders>
              <w:top w:val="nil"/>
              <w:left w:val="nil"/>
              <w:bottom w:val="nil"/>
              <w:right w:val="nil"/>
            </w:tcBorders>
            <w:shd w:val="clear" w:color="auto" w:fill="auto"/>
            <w:noWrap/>
            <w:vAlign w:val="bottom"/>
            <w:hideMark/>
          </w:tcPr>
          <w:p w14:paraId="39252AD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1E8F27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11,25000</w:t>
            </w:r>
          </w:p>
        </w:tc>
        <w:tc>
          <w:tcPr>
            <w:tcW w:w="488" w:type="pct"/>
            <w:tcBorders>
              <w:top w:val="nil"/>
              <w:left w:val="nil"/>
              <w:bottom w:val="nil"/>
              <w:right w:val="single" w:sz="4" w:space="0" w:color="auto"/>
            </w:tcBorders>
            <w:shd w:val="clear" w:color="auto" w:fill="auto"/>
            <w:vAlign w:val="bottom"/>
            <w:hideMark/>
          </w:tcPr>
          <w:p w14:paraId="40AA84D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11,51699</w:t>
            </w:r>
          </w:p>
        </w:tc>
        <w:tc>
          <w:tcPr>
            <w:tcW w:w="96" w:type="pct"/>
            <w:tcBorders>
              <w:top w:val="nil"/>
              <w:left w:val="nil"/>
              <w:bottom w:val="nil"/>
              <w:right w:val="nil"/>
            </w:tcBorders>
            <w:shd w:val="clear" w:color="auto" w:fill="auto"/>
            <w:noWrap/>
            <w:vAlign w:val="bottom"/>
            <w:hideMark/>
          </w:tcPr>
          <w:p w14:paraId="68B6FC2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EF3578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14,87500</w:t>
            </w:r>
          </w:p>
        </w:tc>
        <w:tc>
          <w:tcPr>
            <w:tcW w:w="488" w:type="pct"/>
            <w:tcBorders>
              <w:top w:val="nil"/>
              <w:left w:val="nil"/>
              <w:bottom w:val="nil"/>
              <w:right w:val="single" w:sz="4" w:space="0" w:color="auto"/>
            </w:tcBorders>
            <w:shd w:val="clear" w:color="auto" w:fill="auto"/>
            <w:vAlign w:val="bottom"/>
            <w:hideMark/>
          </w:tcPr>
          <w:p w14:paraId="6871B23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15,34366</w:t>
            </w:r>
          </w:p>
        </w:tc>
        <w:tc>
          <w:tcPr>
            <w:tcW w:w="96" w:type="pct"/>
            <w:tcBorders>
              <w:top w:val="nil"/>
              <w:left w:val="nil"/>
              <w:bottom w:val="nil"/>
              <w:right w:val="nil"/>
            </w:tcBorders>
            <w:shd w:val="clear" w:color="auto" w:fill="auto"/>
            <w:noWrap/>
            <w:vAlign w:val="bottom"/>
            <w:hideMark/>
          </w:tcPr>
          <w:p w14:paraId="6CCE5EC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41651E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18,50000</w:t>
            </w:r>
          </w:p>
        </w:tc>
        <w:tc>
          <w:tcPr>
            <w:tcW w:w="488" w:type="pct"/>
            <w:tcBorders>
              <w:top w:val="nil"/>
              <w:left w:val="nil"/>
              <w:bottom w:val="nil"/>
              <w:right w:val="single" w:sz="4" w:space="0" w:color="auto"/>
            </w:tcBorders>
            <w:shd w:val="clear" w:color="auto" w:fill="auto"/>
            <w:vAlign w:val="bottom"/>
            <w:hideMark/>
          </w:tcPr>
          <w:p w14:paraId="2751F14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19,22785</w:t>
            </w:r>
          </w:p>
        </w:tc>
      </w:tr>
      <w:tr w:rsidR="0077767E" w:rsidRPr="00E002D0" w14:paraId="0761A942"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3DC3DB5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4,20000</w:t>
            </w:r>
          </w:p>
        </w:tc>
        <w:tc>
          <w:tcPr>
            <w:tcW w:w="488" w:type="pct"/>
            <w:tcBorders>
              <w:top w:val="nil"/>
              <w:left w:val="nil"/>
              <w:bottom w:val="nil"/>
              <w:right w:val="single" w:sz="4" w:space="0" w:color="auto"/>
            </w:tcBorders>
            <w:shd w:val="clear" w:color="auto" w:fill="auto"/>
            <w:vAlign w:val="bottom"/>
            <w:hideMark/>
          </w:tcPr>
          <w:p w14:paraId="1DC21A1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4,23692</w:t>
            </w:r>
          </w:p>
        </w:tc>
        <w:tc>
          <w:tcPr>
            <w:tcW w:w="96" w:type="pct"/>
            <w:tcBorders>
              <w:top w:val="nil"/>
              <w:left w:val="nil"/>
              <w:bottom w:val="nil"/>
              <w:right w:val="nil"/>
            </w:tcBorders>
            <w:shd w:val="clear" w:color="auto" w:fill="auto"/>
            <w:noWrap/>
            <w:vAlign w:val="bottom"/>
            <w:hideMark/>
          </w:tcPr>
          <w:p w14:paraId="3A70499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0C2E54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7,65000</w:t>
            </w:r>
          </w:p>
        </w:tc>
        <w:tc>
          <w:tcPr>
            <w:tcW w:w="488" w:type="pct"/>
            <w:tcBorders>
              <w:top w:val="nil"/>
              <w:left w:val="nil"/>
              <w:bottom w:val="nil"/>
              <w:right w:val="single" w:sz="4" w:space="0" w:color="auto"/>
            </w:tcBorders>
            <w:shd w:val="clear" w:color="auto" w:fill="auto"/>
            <w:vAlign w:val="bottom"/>
            <w:hideMark/>
          </w:tcPr>
          <w:p w14:paraId="4FE328C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7,77296</w:t>
            </w:r>
          </w:p>
        </w:tc>
        <w:tc>
          <w:tcPr>
            <w:tcW w:w="96" w:type="pct"/>
            <w:tcBorders>
              <w:top w:val="nil"/>
              <w:left w:val="nil"/>
              <w:bottom w:val="nil"/>
              <w:right w:val="nil"/>
            </w:tcBorders>
            <w:shd w:val="clear" w:color="auto" w:fill="auto"/>
            <w:noWrap/>
            <w:vAlign w:val="bottom"/>
            <w:hideMark/>
          </w:tcPr>
          <w:p w14:paraId="589FBBB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2F1895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11,30000</w:t>
            </w:r>
          </w:p>
        </w:tc>
        <w:tc>
          <w:tcPr>
            <w:tcW w:w="488" w:type="pct"/>
            <w:tcBorders>
              <w:top w:val="nil"/>
              <w:left w:val="nil"/>
              <w:bottom w:val="nil"/>
              <w:right w:val="single" w:sz="4" w:space="0" w:color="auto"/>
            </w:tcBorders>
            <w:shd w:val="clear" w:color="auto" w:fill="auto"/>
            <w:vAlign w:val="bottom"/>
            <w:hideMark/>
          </w:tcPr>
          <w:p w14:paraId="072DAB7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11,56938</w:t>
            </w:r>
          </w:p>
        </w:tc>
        <w:tc>
          <w:tcPr>
            <w:tcW w:w="96" w:type="pct"/>
            <w:tcBorders>
              <w:top w:val="nil"/>
              <w:left w:val="nil"/>
              <w:bottom w:val="nil"/>
              <w:right w:val="nil"/>
            </w:tcBorders>
            <w:shd w:val="clear" w:color="auto" w:fill="auto"/>
            <w:noWrap/>
            <w:vAlign w:val="bottom"/>
            <w:hideMark/>
          </w:tcPr>
          <w:p w14:paraId="7E18A3B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24CA08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14,90000</w:t>
            </w:r>
          </w:p>
        </w:tc>
        <w:tc>
          <w:tcPr>
            <w:tcW w:w="488" w:type="pct"/>
            <w:tcBorders>
              <w:top w:val="nil"/>
              <w:left w:val="nil"/>
              <w:bottom w:val="nil"/>
              <w:right w:val="single" w:sz="4" w:space="0" w:color="auto"/>
            </w:tcBorders>
            <w:shd w:val="clear" w:color="auto" w:fill="auto"/>
            <w:vAlign w:val="bottom"/>
            <w:hideMark/>
          </w:tcPr>
          <w:p w14:paraId="20B605B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15,37025</w:t>
            </w:r>
          </w:p>
        </w:tc>
        <w:tc>
          <w:tcPr>
            <w:tcW w:w="96" w:type="pct"/>
            <w:tcBorders>
              <w:top w:val="nil"/>
              <w:left w:val="nil"/>
              <w:bottom w:val="nil"/>
              <w:right w:val="nil"/>
            </w:tcBorders>
            <w:shd w:val="clear" w:color="auto" w:fill="auto"/>
            <w:noWrap/>
            <w:vAlign w:val="bottom"/>
            <w:hideMark/>
          </w:tcPr>
          <w:p w14:paraId="02065F0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9785AB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18,55000</w:t>
            </w:r>
          </w:p>
        </w:tc>
        <w:tc>
          <w:tcPr>
            <w:tcW w:w="488" w:type="pct"/>
            <w:tcBorders>
              <w:top w:val="nil"/>
              <w:left w:val="nil"/>
              <w:bottom w:val="nil"/>
              <w:right w:val="single" w:sz="4" w:space="0" w:color="auto"/>
            </w:tcBorders>
            <w:shd w:val="clear" w:color="auto" w:fill="auto"/>
            <w:vAlign w:val="bottom"/>
            <w:hideMark/>
          </w:tcPr>
          <w:p w14:paraId="293C3FA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19,28183</w:t>
            </w:r>
          </w:p>
        </w:tc>
      </w:tr>
      <w:tr w:rsidR="0077767E" w:rsidRPr="00E002D0" w14:paraId="157F8E4C"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8A6EB1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4,25000</w:t>
            </w:r>
          </w:p>
        </w:tc>
        <w:tc>
          <w:tcPr>
            <w:tcW w:w="488" w:type="pct"/>
            <w:tcBorders>
              <w:top w:val="nil"/>
              <w:left w:val="nil"/>
              <w:bottom w:val="nil"/>
              <w:right w:val="single" w:sz="4" w:space="0" w:color="auto"/>
            </w:tcBorders>
            <w:shd w:val="clear" w:color="auto" w:fill="auto"/>
            <w:vAlign w:val="bottom"/>
            <w:hideMark/>
          </w:tcPr>
          <w:p w14:paraId="4694DDD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4,28781</w:t>
            </w:r>
          </w:p>
        </w:tc>
        <w:tc>
          <w:tcPr>
            <w:tcW w:w="96" w:type="pct"/>
            <w:tcBorders>
              <w:top w:val="nil"/>
              <w:left w:val="nil"/>
              <w:bottom w:val="nil"/>
              <w:right w:val="nil"/>
            </w:tcBorders>
            <w:shd w:val="clear" w:color="auto" w:fill="auto"/>
            <w:noWrap/>
            <w:vAlign w:val="bottom"/>
            <w:hideMark/>
          </w:tcPr>
          <w:p w14:paraId="580E715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D1E1AD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7,70000</w:t>
            </w:r>
          </w:p>
        </w:tc>
        <w:tc>
          <w:tcPr>
            <w:tcW w:w="488" w:type="pct"/>
            <w:tcBorders>
              <w:top w:val="nil"/>
              <w:left w:val="nil"/>
              <w:bottom w:val="nil"/>
              <w:right w:val="single" w:sz="4" w:space="0" w:color="auto"/>
            </w:tcBorders>
            <w:shd w:val="clear" w:color="auto" w:fill="auto"/>
            <w:vAlign w:val="bottom"/>
            <w:hideMark/>
          </w:tcPr>
          <w:p w14:paraId="46F7E7C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7,82458</w:t>
            </w:r>
          </w:p>
        </w:tc>
        <w:tc>
          <w:tcPr>
            <w:tcW w:w="96" w:type="pct"/>
            <w:tcBorders>
              <w:top w:val="nil"/>
              <w:left w:val="nil"/>
              <w:bottom w:val="nil"/>
              <w:right w:val="nil"/>
            </w:tcBorders>
            <w:shd w:val="clear" w:color="auto" w:fill="auto"/>
            <w:noWrap/>
            <w:vAlign w:val="bottom"/>
            <w:hideMark/>
          </w:tcPr>
          <w:p w14:paraId="2F843A1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EB5CBB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11,35000</w:t>
            </w:r>
          </w:p>
        </w:tc>
        <w:tc>
          <w:tcPr>
            <w:tcW w:w="488" w:type="pct"/>
            <w:tcBorders>
              <w:top w:val="nil"/>
              <w:left w:val="nil"/>
              <w:bottom w:val="nil"/>
              <w:right w:val="single" w:sz="4" w:space="0" w:color="auto"/>
            </w:tcBorders>
            <w:shd w:val="clear" w:color="auto" w:fill="auto"/>
            <w:vAlign w:val="bottom"/>
            <w:hideMark/>
          </w:tcPr>
          <w:p w14:paraId="1F55F8C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11,62179</w:t>
            </w:r>
          </w:p>
        </w:tc>
        <w:tc>
          <w:tcPr>
            <w:tcW w:w="96" w:type="pct"/>
            <w:tcBorders>
              <w:top w:val="nil"/>
              <w:left w:val="nil"/>
              <w:bottom w:val="nil"/>
              <w:right w:val="nil"/>
            </w:tcBorders>
            <w:shd w:val="clear" w:color="auto" w:fill="auto"/>
            <w:noWrap/>
            <w:vAlign w:val="bottom"/>
            <w:hideMark/>
          </w:tcPr>
          <w:p w14:paraId="4035284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2572B0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14,95000</w:t>
            </w:r>
          </w:p>
        </w:tc>
        <w:tc>
          <w:tcPr>
            <w:tcW w:w="488" w:type="pct"/>
            <w:tcBorders>
              <w:top w:val="nil"/>
              <w:left w:val="nil"/>
              <w:bottom w:val="nil"/>
              <w:right w:val="single" w:sz="4" w:space="0" w:color="auto"/>
            </w:tcBorders>
            <w:shd w:val="clear" w:color="auto" w:fill="auto"/>
            <w:vAlign w:val="bottom"/>
            <w:hideMark/>
          </w:tcPr>
          <w:p w14:paraId="751A48F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15,42344</w:t>
            </w:r>
          </w:p>
        </w:tc>
        <w:tc>
          <w:tcPr>
            <w:tcW w:w="96" w:type="pct"/>
            <w:tcBorders>
              <w:top w:val="nil"/>
              <w:left w:val="nil"/>
              <w:bottom w:val="nil"/>
              <w:right w:val="nil"/>
            </w:tcBorders>
            <w:shd w:val="clear" w:color="auto" w:fill="auto"/>
            <w:noWrap/>
            <w:vAlign w:val="bottom"/>
            <w:hideMark/>
          </w:tcPr>
          <w:p w14:paraId="0C6EFA8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88D3CF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18,60000</w:t>
            </w:r>
          </w:p>
        </w:tc>
        <w:tc>
          <w:tcPr>
            <w:tcW w:w="488" w:type="pct"/>
            <w:tcBorders>
              <w:top w:val="nil"/>
              <w:left w:val="nil"/>
              <w:bottom w:val="nil"/>
              <w:right w:val="single" w:sz="4" w:space="0" w:color="auto"/>
            </w:tcBorders>
            <w:shd w:val="clear" w:color="auto" w:fill="auto"/>
            <w:vAlign w:val="bottom"/>
            <w:hideMark/>
          </w:tcPr>
          <w:p w14:paraId="7D67E31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19,33582</w:t>
            </w:r>
          </w:p>
        </w:tc>
      </w:tr>
      <w:tr w:rsidR="0077767E" w:rsidRPr="00E002D0" w14:paraId="1B730736"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5982C23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4,29000</w:t>
            </w:r>
          </w:p>
        </w:tc>
        <w:tc>
          <w:tcPr>
            <w:tcW w:w="488" w:type="pct"/>
            <w:tcBorders>
              <w:top w:val="nil"/>
              <w:left w:val="nil"/>
              <w:bottom w:val="nil"/>
              <w:right w:val="single" w:sz="4" w:space="0" w:color="auto"/>
            </w:tcBorders>
            <w:shd w:val="clear" w:color="auto" w:fill="auto"/>
            <w:vAlign w:val="bottom"/>
            <w:hideMark/>
          </w:tcPr>
          <w:p w14:paraId="0861923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4,32852</w:t>
            </w:r>
          </w:p>
        </w:tc>
        <w:tc>
          <w:tcPr>
            <w:tcW w:w="96" w:type="pct"/>
            <w:tcBorders>
              <w:top w:val="nil"/>
              <w:left w:val="nil"/>
              <w:bottom w:val="nil"/>
              <w:right w:val="nil"/>
            </w:tcBorders>
            <w:shd w:val="clear" w:color="auto" w:fill="auto"/>
            <w:noWrap/>
            <w:vAlign w:val="bottom"/>
            <w:hideMark/>
          </w:tcPr>
          <w:p w14:paraId="2232565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026263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7,75000</w:t>
            </w:r>
          </w:p>
        </w:tc>
        <w:tc>
          <w:tcPr>
            <w:tcW w:w="488" w:type="pct"/>
            <w:tcBorders>
              <w:top w:val="nil"/>
              <w:left w:val="nil"/>
              <w:bottom w:val="nil"/>
              <w:right w:val="single" w:sz="4" w:space="0" w:color="auto"/>
            </w:tcBorders>
            <w:shd w:val="clear" w:color="auto" w:fill="auto"/>
            <w:vAlign w:val="bottom"/>
            <w:hideMark/>
          </w:tcPr>
          <w:p w14:paraId="5294B5B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7,87621</w:t>
            </w:r>
          </w:p>
        </w:tc>
        <w:tc>
          <w:tcPr>
            <w:tcW w:w="96" w:type="pct"/>
            <w:tcBorders>
              <w:top w:val="nil"/>
              <w:left w:val="nil"/>
              <w:bottom w:val="nil"/>
              <w:right w:val="nil"/>
            </w:tcBorders>
            <w:shd w:val="clear" w:color="auto" w:fill="auto"/>
            <w:noWrap/>
            <w:vAlign w:val="bottom"/>
            <w:hideMark/>
          </w:tcPr>
          <w:p w14:paraId="2E0C0DF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F81895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11,37500</w:t>
            </w:r>
          </w:p>
        </w:tc>
        <w:tc>
          <w:tcPr>
            <w:tcW w:w="488" w:type="pct"/>
            <w:tcBorders>
              <w:top w:val="nil"/>
              <w:left w:val="nil"/>
              <w:bottom w:val="nil"/>
              <w:right w:val="single" w:sz="4" w:space="0" w:color="auto"/>
            </w:tcBorders>
            <w:shd w:val="clear" w:color="auto" w:fill="auto"/>
            <w:vAlign w:val="bottom"/>
            <w:hideMark/>
          </w:tcPr>
          <w:p w14:paraId="477E8DB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11,64800</w:t>
            </w:r>
          </w:p>
        </w:tc>
        <w:tc>
          <w:tcPr>
            <w:tcW w:w="96" w:type="pct"/>
            <w:tcBorders>
              <w:top w:val="nil"/>
              <w:left w:val="nil"/>
              <w:bottom w:val="nil"/>
              <w:right w:val="nil"/>
            </w:tcBorders>
            <w:shd w:val="clear" w:color="auto" w:fill="auto"/>
            <w:noWrap/>
            <w:vAlign w:val="bottom"/>
            <w:hideMark/>
          </w:tcPr>
          <w:p w14:paraId="5D0EBD4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97F4D6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15,00000</w:t>
            </w:r>
          </w:p>
        </w:tc>
        <w:tc>
          <w:tcPr>
            <w:tcW w:w="488" w:type="pct"/>
            <w:tcBorders>
              <w:top w:val="nil"/>
              <w:left w:val="nil"/>
              <w:bottom w:val="nil"/>
              <w:right w:val="single" w:sz="4" w:space="0" w:color="auto"/>
            </w:tcBorders>
            <w:shd w:val="clear" w:color="auto" w:fill="auto"/>
            <w:vAlign w:val="bottom"/>
            <w:hideMark/>
          </w:tcPr>
          <w:p w14:paraId="43C9BD7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15,47664</w:t>
            </w:r>
          </w:p>
        </w:tc>
        <w:tc>
          <w:tcPr>
            <w:tcW w:w="96" w:type="pct"/>
            <w:tcBorders>
              <w:top w:val="nil"/>
              <w:left w:val="nil"/>
              <w:bottom w:val="nil"/>
              <w:right w:val="nil"/>
            </w:tcBorders>
            <w:shd w:val="clear" w:color="auto" w:fill="auto"/>
            <w:noWrap/>
            <w:vAlign w:val="bottom"/>
            <w:hideMark/>
          </w:tcPr>
          <w:p w14:paraId="2D755B0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A3250F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18,62500</w:t>
            </w:r>
          </w:p>
        </w:tc>
        <w:tc>
          <w:tcPr>
            <w:tcW w:w="488" w:type="pct"/>
            <w:tcBorders>
              <w:top w:val="nil"/>
              <w:left w:val="nil"/>
              <w:bottom w:val="nil"/>
              <w:right w:val="single" w:sz="4" w:space="0" w:color="auto"/>
            </w:tcBorders>
            <w:shd w:val="clear" w:color="auto" w:fill="auto"/>
            <w:vAlign w:val="bottom"/>
            <w:hideMark/>
          </w:tcPr>
          <w:p w14:paraId="4758243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19,36282</w:t>
            </w:r>
          </w:p>
        </w:tc>
      </w:tr>
      <w:tr w:rsidR="0077767E" w:rsidRPr="00E002D0" w14:paraId="1AA441F9"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26E86E4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4,30000</w:t>
            </w:r>
          </w:p>
        </w:tc>
        <w:tc>
          <w:tcPr>
            <w:tcW w:w="488" w:type="pct"/>
            <w:tcBorders>
              <w:top w:val="nil"/>
              <w:left w:val="nil"/>
              <w:bottom w:val="nil"/>
              <w:right w:val="single" w:sz="4" w:space="0" w:color="auto"/>
            </w:tcBorders>
            <w:shd w:val="clear" w:color="auto" w:fill="auto"/>
            <w:vAlign w:val="bottom"/>
            <w:hideMark/>
          </w:tcPr>
          <w:p w14:paraId="3DDC1E9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4,33871</w:t>
            </w:r>
          </w:p>
        </w:tc>
        <w:tc>
          <w:tcPr>
            <w:tcW w:w="96" w:type="pct"/>
            <w:tcBorders>
              <w:top w:val="nil"/>
              <w:left w:val="nil"/>
              <w:bottom w:val="nil"/>
              <w:right w:val="nil"/>
            </w:tcBorders>
            <w:shd w:val="clear" w:color="auto" w:fill="auto"/>
            <w:noWrap/>
            <w:vAlign w:val="bottom"/>
            <w:hideMark/>
          </w:tcPr>
          <w:p w14:paraId="408F786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B0ADB9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7,80000</w:t>
            </w:r>
          </w:p>
        </w:tc>
        <w:tc>
          <w:tcPr>
            <w:tcW w:w="488" w:type="pct"/>
            <w:tcBorders>
              <w:top w:val="nil"/>
              <w:left w:val="nil"/>
              <w:bottom w:val="nil"/>
              <w:right w:val="single" w:sz="4" w:space="0" w:color="auto"/>
            </w:tcBorders>
            <w:shd w:val="clear" w:color="auto" w:fill="auto"/>
            <w:vAlign w:val="bottom"/>
            <w:hideMark/>
          </w:tcPr>
          <w:p w14:paraId="4A95FC7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7,92785</w:t>
            </w:r>
          </w:p>
        </w:tc>
        <w:tc>
          <w:tcPr>
            <w:tcW w:w="96" w:type="pct"/>
            <w:tcBorders>
              <w:top w:val="nil"/>
              <w:left w:val="nil"/>
              <w:bottom w:val="nil"/>
              <w:right w:val="nil"/>
            </w:tcBorders>
            <w:shd w:val="clear" w:color="auto" w:fill="auto"/>
            <w:noWrap/>
            <w:vAlign w:val="bottom"/>
            <w:hideMark/>
          </w:tcPr>
          <w:p w14:paraId="7703B40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41D627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11,40000</w:t>
            </w:r>
          </w:p>
        </w:tc>
        <w:tc>
          <w:tcPr>
            <w:tcW w:w="488" w:type="pct"/>
            <w:tcBorders>
              <w:top w:val="nil"/>
              <w:left w:val="nil"/>
              <w:bottom w:val="nil"/>
              <w:right w:val="single" w:sz="4" w:space="0" w:color="auto"/>
            </w:tcBorders>
            <w:shd w:val="clear" w:color="auto" w:fill="auto"/>
            <w:vAlign w:val="bottom"/>
            <w:hideMark/>
          </w:tcPr>
          <w:p w14:paraId="5657D38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11,67420</w:t>
            </w:r>
          </w:p>
        </w:tc>
        <w:tc>
          <w:tcPr>
            <w:tcW w:w="96" w:type="pct"/>
            <w:tcBorders>
              <w:top w:val="nil"/>
              <w:left w:val="nil"/>
              <w:bottom w:val="nil"/>
              <w:right w:val="nil"/>
            </w:tcBorders>
            <w:shd w:val="clear" w:color="auto" w:fill="auto"/>
            <w:noWrap/>
            <w:vAlign w:val="bottom"/>
            <w:hideMark/>
          </w:tcPr>
          <w:p w14:paraId="025B1A3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C099BF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15,05000</w:t>
            </w:r>
          </w:p>
        </w:tc>
        <w:tc>
          <w:tcPr>
            <w:tcW w:w="488" w:type="pct"/>
            <w:tcBorders>
              <w:top w:val="nil"/>
              <w:left w:val="nil"/>
              <w:bottom w:val="nil"/>
              <w:right w:val="single" w:sz="4" w:space="0" w:color="auto"/>
            </w:tcBorders>
            <w:shd w:val="clear" w:color="auto" w:fill="auto"/>
            <w:vAlign w:val="bottom"/>
            <w:hideMark/>
          </w:tcPr>
          <w:p w14:paraId="17B0AFA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15,52985</w:t>
            </w:r>
          </w:p>
        </w:tc>
        <w:tc>
          <w:tcPr>
            <w:tcW w:w="96" w:type="pct"/>
            <w:tcBorders>
              <w:top w:val="nil"/>
              <w:left w:val="nil"/>
              <w:bottom w:val="nil"/>
              <w:right w:val="nil"/>
            </w:tcBorders>
            <w:shd w:val="clear" w:color="auto" w:fill="auto"/>
            <w:noWrap/>
            <w:vAlign w:val="bottom"/>
            <w:hideMark/>
          </w:tcPr>
          <w:p w14:paraId="704FFD5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7B825F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18,65000</w:t>
            </w:r>
          </w:p>
        </w:tc>
        <w:tc>
          <w:tcPr>
            <w:tcW w:w="488" w:type="pct"/>
            <w:tcBorders>
              <w:top w:val="nil"/>
              <w:left w:val="nil"/>
              <w:bottom w:val="nil"/>
              <w:right w:val="single" w:sz="4" w:space="0" w:color="auto"/>
            </w:tcBorders>
            <w:shd w:val="clear" w:color="auto" w:fill="auto"/>
            <w:vAlign w:val="bottom"/>
            <w:hideMark/>
          </w:tcPr>
          <w:p w14:paraId="7E944EE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19,38982</w:t>
            </w:r>
          </w:p>
        </w:tc>
      </w:tr>
      <w:tr w:rsidR="0077767E" w:rsidRPr="00E002D0" w14:paraId="108EC8C3"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2A83B4B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4,35000</w:t>
            </w:r>
          </w:p>
        </w:tc>
        <w:tc>
          <w:tcPr>
            <w:tcW w:w="488" w:type="pct"/>
            <w:tcBorders>
              <w:top w:val="nil"/>
              <w:left w:val="nil"/>
              <w:bottom w:val="nil"/>
              <w:right w:val="single" w:sz="4" w:space="0" w:color="auto"/>
            </w:tcBorders>
            <w:shd w:val="clear" w:color="auto" w:fill="auto"/>
            <w:vAlign w:val="bottom"/>
            <w:hideMark/>
          </w:tcPr>
          <w:p w14:paraId="19B8A05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4,38961</w:t>
            </w:r>
          </w:p>
        </w:tc>
        <w:tc>
          <w:tcPr>
            <w:tcW w:w="96" w:type="pct"/>
            <w:tcBorders>
              <w:top w:val="nil"/>
              <w:left w:val="nil"/>
              <w:bottom w:val="nil"/>
              <w:right w:val="nil"/>
            </w:tcBorders>
            <w:shd w:val="clear" w:color="auto" w:fill="auto"/>
            <w:noWrap/>
            <w:vAlign w:val="bottom"/>
            <w:hideMark/>
          </w:tcPr>
          <w:p w14:paraId="5AEC8EA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029CDC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7,85000</w:t>
            </w:r>
          </w:p>
        </w:tc>
        <w:tc>
          <w:tcPr>
            <w:tcW w:w="488" w:type="pct"/>
            <w:tcBorders>
              <w:top w:val="nil"/>
              <w:left w:val="nil"/>
              <w:bottom w:val="nil"/>
              <w:right w:val="single" w:sz="4" w:space="0" w:color="auto"/>
            </w:tcBorders>
            <w:shd w:val="clear" w:color="auto" w:fill="auto"/>
            <w:vAlign w:val="bottom"/>
            <w:hideMark/>
          </w:tcPr>
          <w:p w14:paraId="1EC8F43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7,97951</w:t>
            </w:r>
          </w:p>
        </w:tc>
        <w:tc>
          <w:tcPr>
            <w:tcW w:w="96" w:type="pct"/>
            <w:tcBorders>
              <w:top w:val="nil"/>
              <w:left w:val="nil"/>
              <w:bottom w:val="nil"/>
              <w:right w:val="nil"/>
            </w:tcBorders>
            <w:shd w:val="clear" w:color="auto" w:fill="auto"/>
            <w:noWrap/>
            <w:vAlign w:val="bottom"/>
            <w:hideMark/>
          </w:tcPr>
          <w:p w14:paraId="1E4E759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301185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11,45000</w:t>
            </w:r>
          </w:p>
        </w:tc>
        <w:tc>
          <w:tcPr>
            <w:tcW w:w="488" w:type="pct"/>
            <w:tcBorders>
              <w:top w:val="nil"/>
              <w:left w:val="nil"/>
              <w:bottom w:val="nil"/>
              <w:right w:val="single" w:sz="4" w:space="0" w:color="auto"/>
            </w:tcBorders>
            <w:shd w:val="clear" w:color="auto" w:fill="auto"/>
            <w:vAlign w:val="bottom"/>
            <w:hideMark/>
          </w:tcPr>
          <w:p w14:paraId="1C1075B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11,72663</w:t>
            </w:r>
          </w:p>
        </w:tc>
        <w:tc>
          <w:tcPr>
            <w:tcW w:w="96" w:type="pct"/>
            <w:tcBorders>
              <w:top w:val="nil"/>
              <w:left w:val="nil"/>
              <w:bottom w:val="nil"/>
              <w:right w:val="nil"/>
            </w:tcBorders>
            <w:shd w:val="clear" w:color="auto" w:fill="auto"/>
            <w:noWrap/>
            <w:vAlign w:val="bottom"/>
            <w:hideMark/>
          </w:tcPr>
          <w:p w14:paraId="3E809D5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721AEE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15,10000</w:t>
            </w:r>
          </w:p>
        </w:tc>
        <w:tc>
          <w:tcPr>
            <w:tcW w:w="488" w:type="pct"/>
            <w:tcBorders>
              <w:top w:val="nil"/>
              <w:left w:val="nil"/>
              <w:bottom w:val="nil"/>
              <w:right w:val="single" w:sz="4" w:space="0" w:color="auto"/>
            </w:tcBorders>
            <w:shd w:val="clear" w:color="auto" w:fill="auto"/>
            <w:vAlign w:val="bottom"/>
            <w:hideMark/>
          </w:tcPr>
          <w:p w14:paraId="123EF37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15,58307</w:t>
            </w:r>
          </w:p>
        </w:tc>
        <w:tc>
          <w:tcPr>
            <w:tcW w:w="96" w:type="pct"/>
            <w:tcBorders>
              <w:top w:val="nil"/>
              <w:left w:val="nil"/>
              <w:bottom w:val="nil"/>
              <w:right w:val="nil"/>
            </w:tcBorders>
            <w:shd w:val="clear" w:color="auto" w:fill="auto"/>
            <w:noWrap/>
            <w:vAlign w:val="bottom"/>
            <w:hideMark/>
          </w:tcPr>
          <w:p w14:paraId="140FBEA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B11E80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18,70000</w:t>
            </w:r>
          </w:p>
        </w:tc>
        <w:tc>
          <w:tcPr>
            <w:tcW w:w="488" w:type="pct"/>
            <w:tcBorders>
              <w:top w:val="nil"/>
              <w:left w:val="nil"/>
              <w:bottom w:val="nil"/>
              <w:right w:val="single" w:sz="4" w:space="0" w:color="auto"/>
            </w:tcBorders>
            <w:shd w:val="clear" w:color="auto" w:fill="auto"/>
            <w:vAlign w:val="bottom"/>
            <w:hideMark/>
          </w:tcPr>
          <w:p w14:paraId="38FE585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19,44384</w:t>
            </w:r>
          </w:p>
        </w:tc>
      </w:tr>
      <w:tr w:rsidR="0077767E" w:rsidRPr="00E002D0" w14:paraId="49044C3D"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50B8903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4,37500</w:t>
            </w:r>
          </w:p>
        </w:tc>
        <w:tc>
          <w:tcPr>
            <w:tcW w:w="488" w:type="pct"/>
            <w:tcBorders>
              <w:top w:val="nil"/>
              <w:left w:val="nil"/>
              <w:bottom w:val="nil"/>
              <w:right w:val="single" w:sz="4" w:space="0" w:color="auto"/>
            </w:tcBorders>
            <w:shd w:val="clear" w:color="auto" w:fill="auto"/>
            <w:vAlign w:val="bottom"/>
            <w:hideMark/>
          </w:tcPr>
          <w:p w14:paraId="5380A03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4,41507</w:t>
            </w:r>
          </w:p>
        </w:tc>
        <w:tc>
          <w:tcPr>
            <w:tcW w:w="96" w:type="pct"/>
            <w:tcBorders>
              <w:top w:val="nil"/>
              <w:left w:val="nil"/>
              <w:bottom w:val="nil"/>
              <w:right w:val="nil"/>
            </w:tcBorders>
            <w:shd w:val="clear" w:color="auto" w:fill="auto"/>
            <w:noWrap/>
            <w:vAlign w:val="bottom"/>
            <w:hideMark/>
          </w:tcPr>
          <w:p w14:paraId="088F0D7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3052E0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7,87500</w:t>
            </w:r>
          </w:p>
        </w:tc>
        <w:tc>
          <w:tcPr>
            <w:tcW w:w="488" w:type="pct"/>
            <w:tcBorders>
              <w:top w:val="nil"/>
              <w:left w:val="nil"/>
              <w:bottom w:val="nil"/>
              <w:right w:val="single" w:sz="4" w:space="0" w:color="auto"/>
            </w:tcBorders>
            <w:shd w:val="clear" w:color="auto" w:fill="auto"/>
            <w:vAlign w:val="bottom"/>
            <w:hideMark/>
          </w:tcPr>
          <w:p w14:paraId="28C3B68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8,00534</w:t>
            </w:r>
          </w:p>
        </w:tc>
        <w:tc>
          <w:tcPr>
            <w:tcW w:w="96" w:type="pct"/>
            <w:tcBorders>
              <w:top w:val="nil"/>
              <w:left w:val="nil"/>
              <w:bottom w:val="nil"/>
              <w:right w:val="nil"/>
            </w:tcBorders>
            <w:shd w:val="clear" w:color="auto" w:fill="auto"/>
            <w:noWrap/>
            <w:vAlign w:val="bottom"/>
            <w:hideMark/>
          </w:tcPr>
          <w:p w14:paraId="773E602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EFB0BA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11,50000</w:t>
            </w:r>
          </w:p>
        </w:tc>
        <w:tc>
          <w:tcPr>
            <w:tcW w:w="488" w:type="pct"/>
            <w:tcBorders>
              <w:top w:val="nil"/>
              <w:left w:val="nil"/>
              <w:bottom w:val="nil"/>
              <w:right w:val="single" w:sz="4" w:space="0" w:color="auto"/>
            </w:tcBorders>
            <w:shd w:val="clear" w:color="auto" w:fill="auto"/>
            <w:vAlign w:val="bottom"/>
            <w:hideMark/>
          </w:tcPr>
          <w:p w14:paraId="6FFB306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11,77907</w:t>
            </w:r>
          </w:p>
        </w:tc>
        <w:tc>
          <w:tcPr>
            <w:tcW w:w="96" w:type="pct"/>
            <w:tcBorders>
              <w:top w:val="nil"/>
              <w:left w:val="nil"/>
              <w:bottom w:val="nil"/>
              <w:right w:val="nil"/>
            </w:tcBorders>
            <w:shd w:val="clear" w:color="auto" w:fill="auto"/>
            <w:noWrap/>
            <w:vAlign w:val="bottom"/>
            <w:hideMark/>
          </w:tcPr>
          <w:p w14:paraId="127DC43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DDDBE0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15,12500</w:t>
            </w:r>
          </w:p>
        </w:tc>
        <w:tc>
          <w:tcPr>
            <w:tcW w:w="488" w:type="pct"/>
            <w:tcBorders>
              <w:top w:val="nil"/>
              <w:left w:val="nil"/>
              <w:bottom w:val="nil"/>
              <w:right w:val="single" w:sz="4" w:space="0" w:color="auto"/>
            </w:tcBorders>
            <w:shd w:val="clear" w:color="auto" w:fill="auto"/>
            <w:vAlign w:val="bottom"/>
            <w:hideMark/>
          </w:tcPr>
          <w:p w14:paraId="3ECF43D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15,60968</w:t>
            </w:r>
          </w:p>
        </w:tc>
        <w:tc>
          <w:tcPr>
            <w:tcW w:w="96" w:type="pct"/>
            <w:tcBorders>
              <w:top w:val="nil"/>
              <w:left w:val="nil"/>
              <w:bottom w:val="nil"/>
              <w:right w:val="nil"/>
            </w:tcBorders>
            <w:shd w:val="clear" w:color="auto" w:fill="auto"/>
            <w:noWrap/>
            <w:vAlign w:val="bottom"/>
            <w:hideMark/>
          </w:tcPr>
          <w:p w14:paraId="306B804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724FB7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18,75000</w:t>
            </w:r>
          </w:p>
        </w:tc>
        <w:tc>
          <w:tcPr>
            <w:tcW w:w="488" w:type="pct"/>
            <w:tcBorders>
              <w:top w:val="nil"/>
              <w:left w:val="nil"/>
              <w:bottom w:val="nil"/>
              <w:right w:val="single" w:sz="4" w:space="0" w:color="auto"/>
            </w:tcBorders>
            <w:shd w:val="clear" w:color="auto" w:fill="auto"/>
            <w:vAlign w:val="bottom"/>
            <w:hideMark/>
          </w:tcPr>
          <w:p w14:paraId="50CFA54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19,49786</w:t>
            </w:r>
          </w:p>
        </w:tc>
      </w:tr>
      <w:tr w:rsidR="0077767E" w:rsidRPr="00E002D0" w14:paraId="6239028E"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4EDA9E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4,39000</w:t>
            </w:r>
          </w:p>
        </w:tc>
        <w:tc>
          <w:tcPr>
            <w:tcW w:w="488" w:type="pct"/>
            <w:tcBorders>
              <w:top w:val="nil"/>
              <w:left w:val="nil"/>
              <w:bottom w:val="nil"/>
              <w:right w:val="single" w:sz="4" w:space="0" w:color="auto"/>
            </w:tcBorders>
            <w:shd w:val="clear" w:color="auto" w:fill="auto"/>
            <w:vAlign w:val="bottom"/>
            <w:hideMark/>
          </w:tcPr>
          <w:p w14:paraId="6C9B284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4,43034</w:t>
            </w:r>
          </w:p>
        </w:tc>
        <w:tc>
          <w:tcPr>
            <w:tcW w:w="96" w:type="pct"/>
            <w:tcBorders>
              <w:top w:val="nil"/>
              <w:left w:val="nil"/>
              <w:bottom w:val="nil"/>
              <w:right w:val="nil"/>
            </w:tcBorders>
            <w:shd w:val="clear" w:color="auto" w:fill="auto"/>
            <w:noWrap/>
            <w:vAlign w:val="bottom"/>
            <w:hideMark/>
          </w:tcPr>
          <w:p w14:paraId="176427B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853A8A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7,90000</w:t>
            </w:r>
          </w:p>
        </w:tc>
        <w:tc>
          <w:tcPr>
            <w:tcW w:w="488" w:type="pct"/>
            <w:tcBorders>
              <w:top w:val="nil"/>
              <w:left w:val="nil"/>
              <w:bottom w:val="nil"/>
              <w:right w:val="single" w:sz="4" w:space="0" w:color="auto"/>
            </w:tcBorders>
            <w:shd w:val="clear" w:color="auto" w:fill="auto"/>
            <w:vAlign w:val="bottom"/>
            <w:hideMark/>
          </w:tcPr>
          <w:p w14:paraId="3C7A42C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8,03117</w:t>
            </w:r>
          </w:p>
        </w:tc>
        <w:tc>
          <w:tcPr>
            <w:tcW w:w="96" w:type="pct"/>
            <w:tcBorders>
              <w:top w:val="nil"/>
              <w:left w:val="nil"/>
              <w:bottom w:val="nil"/>
              <w:right w:val="nil"/>
            </w:tcBorders>
            <w:shd w:val="clear" w:color="auto" w:fill="auto"/>
            <w:noWrap/>
            <w:vAlign w:val="bottom"/>
            <w:hideMark/>
          </w:tcPr>
          <w:p w14:paraId="3961591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6A2833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11,55000</w:t>
            </w:r>
          </w:p>
        </w:tc>
        <w:tc>
          <w:tcPr>
            <w:tcW w:w="488" w:type="pct"/>
            <w:tcBorders>
              <w:top w:val="nil"/>
              <w:left w:val="nil"/>
              <w:bottom w:val="nil"/>
              <w:right w:val="single" w:sz="4" w:space="0" w:color="auto"/>
            </w:tcBorders>
            <w:shd w:val="clear" w:color="auto" w:fill="auto"/>
            <w:vAlign w:val="bottom"/>
            <w:hideMark/>
          </w:tcPr>
          <w:p w14:paraId="038FDA7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11,83151</w:t>
            </w:r>
          </w:p>
        </w:tc>
        <w:tc>
          <w:tcPr>
            <w:tcW w:w="96" w:type="pct"/>
            <w:tcBorders>
              <w:top w:val="nil"/>
              <w:left w:val="nil"/>
              <w:bottom w:val="nil"/>
              <w:right w:val="nil"/>
            </w:tcBorders>
            <w:shd w:val="clear" w:color="auto" w:fill="auto"/>
            <w:noWrap/>
            <w:vAlign w:val="bottom"/>
            <w:hideMark/>
          </w:tcPr>
          <w:p w14:paraId="40BD2E7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4AC9B9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15,15000</w:t>
            </w:r>
          </w:p>
        </w:tc>
        <w:tc>
          <w:tcPr>
            <w:tcW w:w="488" w:type="pct"/>
            <w:tcBorders>
              <w:top w:val="nil"/>
              <w:left w:val="nil"/>
              <w:bottom w:val="nil"/>
              <w:right w:val="single" w:sz="4" w:space="0" w:color="auto"/>
            </w:tcBorders>
            <w:shd w:val="clear" w:color="auto" w:fill="auto"/>
            <w:vAlign w:val="bottom"/>
            <w:hideMark/>
          </w:tcPr>
          <w:p w14:paraId="5CDAD70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15,63630</w:t>
            </w:r>
          </w:p>
        </w:tc>
        <w:tc>
          <w:tcPr>
            <w:tcW w:w="96" w:type="pct"/>
            <w:tcBorders>
              <w:top w:val="nil"/>
              <w:left w:val="nil"/>
              <w:bottom w:val="nil"/>
              <w:right w:val="nil"/>
            </w:tcBorders>
            <w:shd w:val="clear" w:color="auto" w:fill="auto"/>
            <w:noWrap/>
            <w:vAlign w:val="bottom"/>
            <w:hideMark/>
          </w:tcPr>
          <w:p w14:paraId="5279526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35B589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18,80000</w:t>
            </w:r>
          </w:p>
        </w:tc>
        <w:tc>
          <w:tcPr>
            <w:tcW w:w="488" w:type="pct"/>
            <w:tcBorders>
              <w:top w:val="nil"/>
              <w:left w:val="nil"/>
              <w:bottom w:val="nil"/>
              <w:right w:val="single" w:sz="4" w:space="0" w:color="auto"/>
            </w:tcBorders>
            <w:shd w:val="clear" w:color="auto" w:fill="auto"/>
            <w:vAlign w:val="bottom"/>
            <w:hideMark/>
          </w:tcPr>
          <w:p w14:paraId="3261850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19,55190</w:t>
            </w:r>
          </w:p>
        </w:tc>
      </w:tr>
      <w:tr w:rsidR="0077767E" w:rsidRPr="00E002D0" w14:paraId="59C4278A"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023F77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4,40000</w:t>
            </w:r>
          </w:p>
        </w:tc>
        <w:tc>
          <w:tcPr>
            <w:tcW w:w="488" w:type="pct"/>
            <w:tcBorders>
              <w:top w:val="nil"/>
              <w:left w:val="nil"/>
              <w:bottom w:val="nil"/>
              <w:right w:val="single" w:sz="4" w:space="0" w:color="auto"/>
            </w:tcBorders>
            <w:shd w:val="clear" w:color="auto" w:fill="auto"/>
            <w:vAlign w:val="bottom"/>
            <w:hideMark/>
          </w:tcPr>
          <w:p w14:paraId="3ED8C5E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4,44053</w:t>
            </w:r>
          </w:p>
        </w:tc>
        <w:tc>
          <w:tcPr>
            <w:tcW w:w="96" w:type="pct"/>
            <w:tcBorders>
              <w:top w:val="nil"/>
              <w:left w:val="nil"/>
              <w:bottom w:val="nil"/>
              <w:right w:val="nil"/>
            </w:tcBorders>
            <w:shd w:val="clear" w:color="auto" w:fill="auto"/>
            <w:noWrap/>
            <w:vAlign w:val="bottom"/>
            <w:hideMark/>
          </w:tcPr>
          <w:p w14:paraId="1D2D019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2A1D89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7,95000</w:t>
            </w:r>
          </w:p>
        </w:tc>
        <w:tc>
          <w:tcPr>
            <w:tcW w:w="488" w:type="pct"/>
            <w:tcBorders>
              <w:top w:val="nil"/>
              <w:left w:val="nil"/>
              <w:bottom w:val="nil"/>
              <w:right w:val="single" w:sz="4" w:space="0" w:color="auto"/>
            </w:tcBorders>
            <w:shd w:val="clear" w:color="auto" w:fill="auto"/>
            <w:vAlign w:val="bottom"/>
            <w:hideMark/>
          </w:tcPr>
          <w:p w14:paraId="75FDF1B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8,08284</w:t>
            </w:r>
          </w:p>
        </w:tc>
        <w:tc>
          <w:tcPr>
            <w:tcW w:w="96" w:type="pct"/>
            <w:tcBorders>
              <w:top w:val="nil"/>
              <w:left w:val="nil"/>
              <w:bottom w:val="nil"/>
              <w:right w:val="nil"/>
            </w:tcBorders>
            <w:shd w:val="clear" w:color="auto" w:fill="auto"/>
            <w:noWrap/>
            <w:vAlign w:val="bottom"/>
            <w:hideMark/>
          </w:tcPr>
          <w:p w14:paraId="2A2DE3E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D8DBFA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11,60000</w:t>
            </w:r>
          </w:p>
        </w:tc>
        <w:tc>
          <w:tcPr>
            <w:tcW w:w="488" w:type="pct"/>
            <w:tcBorders>
              <w:top w:val="nil"/>
              <w:left w:val="nil"/>
              <w:bottom w:val="nil"/>
              <w:right w:val="single" w:sz="4" w:space="0" w:color="auto"/>
            </w:tcBorders>
            <w:shd w:val="clear" w:color="auto" w:fill="auto"/>
            <w:vAlign w:val="bottom"/>
            <w:hideMark/>
          </w:tcPr>
          <w:p w14:paraId="01FE719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11,88397</w:t>
            </w:r>
          </w:p>
        </w:tc>
        <w:tc>
          <w:tcPr>
            <w:tcW w:w="96" w:type="pct"/>
            <w:tcBorders>
              <w:top w:val="nil"/>
              <w:left w:val="nil"/>
              <w:bottom w:val="nil"/>
              <w:right w:val="nil"/>
            </w:tcBorders>
            <w:shd w:val="clear" w:color="auto" w:fill="auto"/>
            <w:noWrap/>
            <w:vAlign w:val="bottom"/>
            <w:hideMark/>
          </w:tcPr>
          <w:p w14:paraId="1958745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174EAB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15,20000</w:t>
            </w:r>
          </w:p>
        </w:tc>
        <w:tc>
          <w:tcPr>
            <w:tcW w:w="488" w:type="pct"/>
            <w:tcBorders>
              <w:top w:val="nil"/>
              <w:left w:val="nil"/>
              <w:bottom w:val="nil"/>
              <w:right w:val="single" w:sz="4" w:space="0" w:color="auto"/>
            </w:tcBorders>
            <w:shd w:val="clear" w:color="auto" w:fill="auto"/>
            <w:vAlign w:val="bottom"/>
            <w:hideMark/>
          </w:tcPr>
          <w:p w14:paraId="2D5CE0D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15,68954</w:t>
            </w:r>
          </w:p>
        </w:tc>
        <w:tc>
          <w:tcPr>
            <w:tcW w:w="96" w:type="pct"/>
            <w:tcBorders>
              <w:top w:val="nil"/>
              <w:left w:val="nil"/>
              <w:bottom w:val="nil"/>
              <w:right w:val="nil"/>
            </w:tcBorders>
            <w:shd w:val="clear" w:color="auto" w:fill="auto"/>
            <w:noWrap/>
            <w:vAlign w:val="bottom"/>
            <w:hideMark/>
          </w:tcPr>
          <w:p w14:paraId="5F2A963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FD163F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18,85000</w:t>
            </w:r>
          </w:p>
        </w:tc>
        <w:tc>
          <w:tcPr>
            <w:tcW w:w="488" w:type="pct"/>
            <w:tcBorders>
              <w:top w:val="nil"/>
              <w:left w:val="nil"/>
              <w:bottom w:val="nil"/>
              <w:right w:val="single" w:sz="4" w:space="0" w:color="auto"/>
            </w:tcBorders>
            <w:shd w:val="clear" w:color="auto" w:fill="auto"/>
            <w:vAlign w:val="bottom"/>
            <w:hideMark/>
          </w:tcPr>
          <w:p w14:paraId="1EF5E0F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19,60594</w:t>
            </w:r>
          </w:p>
        </w:tc>
      </w:tr>
      <w:tr w:rsidR="0077767E" w:rsidRPr="00E002D0" w14:paraId="0A4FD4DB"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552DC1B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4,45000</w:t>
            </w:r>
          </w:p>
        </w:tc>
        <w:tc>
          <w:tcPr>
            <w:tcW w:w="488" w:type="pct"/>
            <w:tcBorders>
              <w:top w:val="nil"/>
              <w:left w:val="nil"/>
              <w:bottom w:val="nil"/>
              <w:right w:val="single" w:sz="4" w:space="0" w:color="auto"/>
            </w:tcBorders>
            <w:shd w:val="clear" w:color="auto" w:fill="auto"/>
            <w:vAlign w:val="bottom"/>
            <w:hideMark/>
          </w:tcPr>
          <w:p w14:paraId="576E12A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4,49146</w:t>
            </w:r>
          </w:p>
        </w:tc>
        <w:tc>
          <w:tcPr>
            <w:tcW w:w="96" w:type="pct"/>
            <w:tcBorders>
              <w:top w:val="nil"/>
              <w:left w:val="nil"/>
              <w:bottom w:val="nil"/>
              <w:right w:val="nil"/>
            </w:tcBorders>
            <w:shd w:val="clear" w:color="auto" w:fill="auto"/>
            <w:noWrap/>
            <w:vAlign w:val="bottom"/>
            <w:hideMark/>
          </w:tcPr>
          <w:p w14:paraId="34CE63D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CD8FA6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8,00000</w:t>
            </w:r>
          </w:p>
        </w:tc>
        <w:tc>
          <w:tcPr>
            <w:tcW w:w="488" w:type="pct"/>
            <w:tcBorders>
              <w:top w:val="nil"/>
              <w:left w:val="nil"/>
              <w:bottom w:val="nil"/>
              <w:right w:val="single" w:sz="4" w:space="0" w:color="auto"/>
            </w:tcBorders>
            <w:shd w:val="clear" w:color="auto" w:fill="auto"/>
            <w:vAlign w:val="bottom"/>
            <w:hideMark/>
          </w:tcPr>
          <w:p w14:paraId="5B0B56A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8,13452</w:t>
            </w:r>
          </w:p>
        </w:tc>
        <w:tc>
          <w:tcPr>
            <w:tcW w:w="96" w:type="pct"/>
            <w:tcBorders>
              <w:top w:val="nil"/>
              <w:left w:val="nil"/>
              <w:bottom w:val="nil"/>
              <w:right w:val="nil"/>
            </w:tcBorders>
            <w:shd w:val="clear" w:color="auto" w:fill="auto"/>
            <w:noWrap/>
            <w:vAlign w:val="bottom"/>
            <w:hideMark/>
          </w:tcPr>
          <w:p w14:paraId="5D08FE1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D08B0F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11,62500</w:t>
            </w:r>
          </w:p>
        </w:tc>
        <w:tc>
          <w:tcPr>
            <w:tcW w:w="488" w:type="pct"/>
            <w:tcBorders>
              <w:top w:val="nil"/>
              <w:left w:val="nil"/>
              <w:bottom w:val="nil"/>
              <w:right w:val="single" w:sz="4" w:space="0" w:color="auto"/>
            </w:tcBorders>
            <w:shd w:val="clear" w:color="auto" w:fill="auto"/>
            <w:vAlign w:val="bottom"/>
            <w:hideMark/>
          </w:tcPr>
          <w:p w14:paraId="117AC4B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11,91021</w:t>
            </w:r>
          </w:p>
        </w:tc>
        <w:tc>
          <w:tcPr>
            <w:tcW w:w="96" w:type="pct"/>
            <w:tcBorders>
              <w:top w:val="nil"/>
              <w:left w:val="nil"/>
              <w:bottom w:val="nil"/>
              <w:right w:val="nil"/>
            </w:tcBorders>
            <w:shd w:val="clear" w:color="auto" w:fill="auto"/>
            <w:noWrap/>
            <w:vAlign w:val="bottom"/>
            <w:hideMark/>
          </w:tcPr>
          <w:p w14:paraId="2DD8413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C49E9E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15,25000</w:t>
            </w:r>
          </w:p>
        </w:tc>
        <w:tc>
          <w:tcPr>
            <w:tcW w:w="488" w:type="pct"/>
            <w:tcBorders>
              <w:top w:val="nil"/>
              <w:left w:val="nil"/>
              <w:bottom w:val="nil"/>
              <w:right w:val="single" w:sz="4" w:space="0" w:color="auto"/>
            </w:tcBorders>
            <w:shd w:val="clear" w:color="auto" w:fill="auto"/>
            <w:vAlign w:val="bottom"/>
            <w:hideMark/>
          </w:tcPr>
          <w:p w14:paraId="1A9F8C2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15,74279</w:t>
            </w:r>
          </w:p>
        </w:tc>
        <w:tc>
          <w:tcPr>
            <w:tcW w:w="96" w:type="pct"/>
            <w:tcBorders>
              <w:top w:val="nil"/>
              <w:left w:val="nil"/>
              <w:bottom w:val="nil"/>
              <w:right w:val="nil"/>
            </w:tcBorders>
            <w:shd w:val="clear" w:color="auto" w:fill="auto"/>
            <w:noWrap/>
            <w:vAlign w:val="bottom"/>
            <w:hideMark/>
          </w:tcPr>
          <w:p w14:paraId="75D16FD6"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EBC6E9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18,87500</w:t>
            </w:r>
          </w:p>
        </w:tc>
        <w:tc>
          <w:tcPr>
            <w:tcW w:w="488" w:type="pct"/>
            <w:tcBorders>
              <w:top w:val="nil"/>
              <w:left w:val="nil"/>
              <w:bottom w:val="nil"/>
              <w:right w:val="single" w:sz="4" w:space="0" w:color="auto"/>
            </w:tcBorders>
            <w:shd w:val="clear" w:color="auto" w:fill="auto"/>
            <w:vAlign w:val="bottom"/>
            <w:hideMark/>
          </w:tcPr>
          <w:p w14:paraId="1DEC38E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19,63297</w:t>
            </w:r>
          </w:p>
        </w:tc>
      </w:tr>
      <w:tr w:rsidR="0077767E" w:rsidRPr="00E002D0" w14:paraId="42F22AC5"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33A58E5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4,49000</w:t>
            </w:r>
          </w:p>
        </w:tc>
        <w:tc>
          <w:tcPr>
            <w:tcW w:w="488" w:type="pct"/>
            <w:tcBorders>
              <w:top w:val="nil"/>
              <w:left w:val="nil"/>
              <w:bottom w:val="nil"/>
              <w:right w:val="single" w:sz="4" w:space="0" w:color="auto"/>
            </w:tcBorders>
            <w:shd w:val="clear" w:color="auto" w:fill="auto"/>
            <w:vAlign w:val="bottom"/>
            <w:hideMark/>
          </w:tcPr>
          <w:p w14:paraId="715306C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4,53221</w:t>
            </w:r>
          </w:p>
        </w:tc>
        <w:tc>
          <w:tcPr>
            <w:tcW w:w="96" w:type="pct"/>
            <w:tcBorders>
              <w:top w:val="nil"/>
              <w:left w:val="nil"/>
              <w:bottom w:val="nil"/>
              <w:right w:val="nil"/>
            </w:tcBorders>
            <w:shd w:val="clear" w:color="auto" w:fill="auto"/>
            <w:noWrap/>
            <w:vAlign w:val="bottom"/>
            <w:hideMark/>
          </w:tcPr>
          <w:p w14:paraId="1937282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40D2F2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8,05000</w:t>
            </w:r>
          </w:p>
        </w:tc>
        <w:tc>
          <w:tcPr>
            <w:tcW w:w="488" w:type="pct"/>
            <w:tcBorders>
              <w:top w:val="nil"/>
              <w:left w:val="nil"/>
              <w:bottom w:val="nil"/>
              <w:right w:val="single" w:sz="4" w:space="0" w:color="auto"/>
            </w:tcBorders>
            <w:shd w:val="clear" w:color="auto" w:fill="auto"/>
            <w:vAlign w:val="bottom"/>
            <w:hideMark/>
          </w:tcPr>
          <w:p w14:paraId="38D7893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8,18622</w:t>
            </w:r>
          </w:p>
        </w:tc>
        <w:tc>
          <w:tcPr>
            <w:tcW w:w="96" w:type="pct"/>
            <w:tcBorders>
              <w:top w:val="nil"/>
              <w:left w:val="nil"/>
              <w:bottom w:val="nil"/>
              <w:right w:val="nil"/>
            </w:tcBorders>
            <w:shd w:val="clear" w:color="auto" w:fill="auto"/>
            <w:noWrap/>
            <w:vAlign w:val="bottom"/>
            <w:hideMark/>
          </w:tcPr>
          <w:p w14:paraId="3FB8FCD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6C8C4D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11,65000</w:t>
            </w:r>
          </w:p>
        </w:tc>
        <w:tc>
          <w:tcPr>
            <w:tcW w:w="488" w:type="pct"/>
            <w:tcBorders>
              <w:top w:val="nil"/>
              <w:left w:val="nil"/>
              <w:bottom w:val="nil"/>
              <w:right w:val="single" w:sz="4" w:space="0" w:color="auto"/>
            </w:tcBorders>
            <w:shd w:val="clear" w:color="auto" w:fill="auto"/>
            <w:vAlign w:val="bottom"/>
            <w:hideMark/>
          </w:tcPr>
          <w:p w14:paraId="4F33FB7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11,93644</w:t>
            </w:r>
          </w:p>
        </w:tc>
        <w:tc>
          <w:tcPr>
            <w:tcW w:w="96" w:type="pct"/>
            <w:tcBorders>
              <w:top w:val="nil"/>
              <w:left w:val="nil"/>
              <w:bottom w:val="nil"/>
              <w:right w:val="nil"/>
            </w:tcBorders>
            <w:shd w:val="clear" w:color="auto" w:fill="auto"/>
            <w:noWrap/>
            <w:vAlign w:val="bottom"/>
            <w:hideMark/>
          </w:tcPr>
          <w:p w14:paraId="1842E72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9A9FA9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15,30000</w:t>
            </w:r>
          </w:p>
        </w:tc>
        <w:tc>
          <w:tcPr>
            <w:tcW w:w="488" w:type="pct"/>
            <w:tcBorders>
              <w:top w:val="nil"/>
              <w:left w:val="nil"/>
              <w:bottom w:val="nil"/>
              <w:right w:val="single" w:sz="4" w:space="0" w:color="auto"/>
            </w:tcBorders>
            <w:shd w:val="clear" w:color="auto" w:fill="auto"/>
            <w:vAlign w:val="bottom"/>
            <w:hideMark/>
          </w:tcPr>
          <w:p w14:paraId="68FE3FC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15,79606</w:t>
            </w:r>
          </w:p>
        </w:tc>
        <w:tc>
          <w:tcPr>
            <w:tcW w:w="96" w:type="pct"/>
            <w:tcBorders>
              <w:top w:val="nil"/>
              <w:left w:val="nil"/>
              <w:bottom w:val="nil"/>
              <w:right w:val="nil"/>
            </w:tcBorders>
            <w:shd w:val="clear" w:color="auto" w:fill="auto"/>
            <w:noWrap/>
            <w:vAlign w:val="bottom"/>
            <w:hideMark/>
          </w:tcPr>
          <w:p w14:paraId="7CE18A7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38AA50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18,90000</w:t>
            </w:r>
          </w:p>
        </w:tc>
        <w:tc>
          <w:tcPr>
            <w:tcW w:w="488" w:type="pct"/>
            <w:tcBorders>
              <w:top w:val="nil"/>
              <w:left w:val="nil"/>
              <w:bottom w:val="nil"/>
              <w:right w:val="single" w:sz="4" w:space="0" w:color="auto"/>
            </w:tcBorders>
            <w:shd w:val="clear" w:color="auto" w:fill="auto"/>
            <w:vAlign w:val="bottom"/>
            <w:hideMark/>
          </w:tcPr>
          <w:p w14:paraId="28EA635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19,66000</w:t>
            </w:r>
          </w:p>
        </w:tc>
      </w:tr>
      <w:tr w:rsidR="0077767E" w:rsidRPr="00E002D0" w14:paraId="394E1DEF"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5F5F8E7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4,50000</w:t>
            </w:r>
          </w:p>
        </w:tc>
        <w:tc>
          <w:tcPr>
            <w:tcW w:w="488" w:type="pct"/>
            <w:tcBorders>
              <w:top w:val="nil"/>
              <w:left w:val="nil"/>
              <w:bottom w:val="nil"/>
              <w:right w:val="single" w:sz="4" w:space="0" w:color="auto"/>
            </w:tcBorders>
            <w:shd w:val="clear" w:color="auto" w:fill="auto"/>
            <w:vAlign w:val="bottom"/>
            <w:hideMark/>
          </w:tcPr>
          <w:p w14:paraId="6FE8A52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4,54240</w:t>
            </w:r>
          </w:p>
        </w:tc>
        <w:tc>
          <w:tcPr>
            <w:tcW w:w="96" w:type="pct"/>
            <w:tcBorders>
              <w:top w:val="nil"/>
              <w:left w:val="nil"/>
              <w:bottom w:val="nil"/>
              <w:right w:val="nil"/>
            </w:tcBorders>
            <w:shd w:val="clear" w:color="auto" w:fill="auto"/>
            <w:noWrap/>
            <w:vAlign w:val="bottom"/>
            <w:hideMark/>
          </w:tcPr>
          <w:p w14:paraId="4B15693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F715F5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8,10000</w:t>
            </w:r>
          </w:p>
        </w:tc>
        <w:tc>
          <w:tcPr>
            <w:tcW w:w="488" w:type="pct"/>
            <w:tcBorders>
              <w:top w:val="nil"/>
              <w:left w:val="nil"/>
              <w:bottom w:val="nil"/>
              <w:right w:val="single" w:sz="4" w:space="0" w:color="auto"/>
            </w:tcBorders>
            <w:shd w:val="clear" w:color="auto" w:fill="auto"/>
            <w:vAlign w:val="bottom"/>
            <w:hideMark/>
          </w:tcPr>
          <w:p w14:paraId="0B63144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8,23792</w:t>
            </w:r>
          </w:p>
        </w:tc>
        <w:tc>
          <w:tcPr>
            <w:tcW w:w="96" w:type="pct"/>
            <w:tcBorders>
              <w:top w:val="nil"/>
              <w:left w:val="nil"/>
              <w:bottom w:val="nil"/>
              <w:right w:val="nil"/>
            </w:tcBorders>
            <w:shd w:val="clear" w:color="auto" w:fill="auto"/>
            <w:noWrap/>
            <w:vAlign w:val="bottom"/>
            <w:hideMark/>
          </w:tcPr>
          <w:p w14:paraId="730CA2F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6D4645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11,70000</w:t>
            </w:r>
          </w:p>
        </w:tc>
        <w:tc>
          <w:tcPr>
            <w:tcW w:w="488" w:type="pct"/>
            <w:tcBorders>
              <w:top w:val="nil"/>
              <w:left w:val="nil"/>
              <w:bottom w:val="nil"/>
              <w:right w:val="single" w:sz="4" w:space="0" w:color="auto"/>
            </w:tcBorders>
            <w:shd w:val="clear" w:color="auto" w:fill="auto"/>
            <w:vAlign w:val="bottom"/>
            <w:hideMark/>
          </w:tcPr>
          <w:p w14:paraId="5D199D6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11,98892</w:t>
            </w:r>
          </w:p>
        </w:tc>
        <w:tc>
          <w:tcPr>
            <w:tcW w:w="96" w:type="pct"/>
            <w:tcBorders>
              <w:top w:val="nil"/>
              <w:left w:val="nil"/>
              <w:bottom w:val="nil"/>
              <w:right w:val="nil"/>
            </w:tcBorders>
            <w:shd w:val="clear" w:color="auto" w:fill="auto"/>
            <w:noWrap/>
            <w:vAlign w:val="bottom"/>
            <w:hideMark/>
          </w:tcPr>
          <w:p w14:paraId="3AB7EBF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CE4D02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15,35000</w:t>
            </w:r>
          </w:p>
        </w:tc>
        <w:tc>
          <w:tcPr>
            <w:tcW w:w="488" w:type="pct"/>
            <w:tcBorders>
              <w:top w:val="nil"/>
              <w:left w:val="nil"/>
              <w:bottom w:val="nil"/>
              <w:right w:val="single" w:sz="4" w:space="0" w:color="auto"/>
            </w:tcBorders>
            <w:shd w:val="clear" w:color="auto" w:fill="auto"/>
            <w:vAlign w:val="bottom"/>
            <w:hideMark/>
          </w:tcPr>
          <w:p w14:paraId="31133FF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15,84933</w:t>
            </w:r>
          </w:p>
        </w:tc>
        <w:tc>
          <w:tcPr>
            <w:tcW w:w="96" w:type="pct"/>
            <w:tcBorders>
              <w:top w:val="nil"/>
              <w:left w:val="nil"/>
              <w:bottom w:val="nil"/>
              <w:right w:val="nil"/>
            </w:tcBorders>
            <w:shd w:val="clear" w:color="auto" w:fill="auto"/>
            <w:noWrap/>
            <w:vAlign w:val="bottom"/>
            <w:hideMark/>
          </w:tcPr>
          <w:p w14:paraId="4A88C21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B8BA9E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18,95000</w:t>
            </w:r>
          </w:p>
        </w:tc>
        <w:tc>
          <w:tcPr>
            <w:tcW w:w="488" w:type="pct"/>
            <w:tcBorders>
              <w:top w:val="nil"/>
              <w:left w:val="nil"/>
              <w:bottom w:val="nil"/>
              <w:right w:val="single" w:sz="4" w:space="0" w:color="auto"/>
            </w:tcBorders>
            <w:shd w:val="clear" w:color="auto" w:fill="auto"/>
            <w:vAlign w:val="bottom"/>
            <w:hideMark/>
          </w:tcPr>
          <w:p w14:paraId="3801D4D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19,71407</w:t>
            </w:r>
          </w:p>
        </w:tc>
      </w:tr>
      <w:tr w:rsidR="0077767E" w:rsidRPr="00E002D0" w14:paraId="60539709"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04DF22A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4,55000</w:t>
            </w:r>
          </w:p>
        </w:tc>
        <w:tc>
          <w:tcPr>
            <w:tcW w:w="488" w:type="pct"/>
            <w:tcBorders>
              <w:top w:val="nil"/>
              <w:left w:val="nil"/>
              <w:bottom w:val="nil"/>
              <w:right w:val="single" w:sz="4" w:space="0" w:color="auto"/>
            </w:tcBorders>
            <w:shd w:val="clear" w:color="auto" w:fill="auto"/>
            <w:vAlign w:val="bottom"/>
            <w:hideMark/>
          </w:tcPr>
          <w:p w14:paraId="7F414FC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4,59335</w:t>
            </w:r>
          </w:p>
        </w:tc>
        <w:tc>
          <w:tcPr>
            <w:tcW w:w="96" w:type="pct"/>
            <w:tcBorders>
              <w:top w:val="nil"/>
              <w:left w:val="nil"/>
              <w:bottom w:val="nil"/>
              <w:right w:val="nil"/>
            </w:tcBorders>
            <w:shd w:val="clear" w:color="auto" w:fill="auto"/>
            <w:noWrap/>
            <w:vAlign w:val="bottom"/>
            <w:hideMark/>
          </w:tcPr>
          <w:p w14:paraId="079EBA2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F58F00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8,12500</w:t>
            </w:r>
          </w:p>
        </w:tc>
        <w:tc>
          <w:tcPr>
            <w:tcW w:w="488" w:type="pct"/>
            <w:tcBorders>
              <w:top w:val="nil"/>
              <w:left w:val="nil"/>
              <w:bottom w:val="nil"/>
              <w:right w:val="single" w:sz="4" w:space="0" w:color="auto"/>
            </w:tcBorders>
            <w:shd w:val="clear" w:color="auto" w:fill="auto"/>
            <w:vAlign w:val="bottom"/>
            <w:hideMark/>
          </w:tcPr>
          <w:p w14:paraId="41FDA97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8,26378</w:t>
            </w:r>
          </w:p>
        </w:tc>
        <w:tc>
          <w:tcPr>
            <w:tcW w:w="96" w:type="pct"/>
            <w:tcBorders>
              <w:top w:val="nil"/>
              <w:left w:val="nil"/>
              <w:bottom w:val="nil"/>
              <w:right w:val="nil"/>
            </w:tcBorders>
            <w:shd w:val="clear" w:color="auto" w:fill="auto"/>
            <w:noWrap/>
            <w:vAlign w:val="bottom"/>
            <w:hideMark/>
          </w:tcPr>
          <w:p w14:paraId="3B5B218F"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22330E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11,75000</w:t>
            </w:r>
          </w:p>
        </w:tc>
        <w:tc>
          <w:tcPr>
            <w:tcW w:w="488" w:type="pct"/>
            <w:tcBorders>
              <w:top w:val="nil"/>
              <w:left w:val="nil"/>
              <w:bottom w:val="nil"/>
              <w:right w:val="single" w:sz="4" w:space="0" w:color="auto"/>
            </w:tcBorders>
            <w:shd w:val="clear" w:color="auto" w:fill="auto"/>
            <w:vAlign w:val="bottom"/>
            <w:hideMark/>
          </w:tcPr>
          <w:p w14:paraId="0B190D5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12,04141</w:t>
            </w:r>
          </w:p>
        </w:tc>
        <w:tc>
          <w:tcPr>
            <w:tcW w:w="96" w:type="pct"/>
            <w:tcBorders>
              <w:top w:val="nil"/>
              <w:left w:val="nil"/>
              <w:bottom w:val="nil"/>
              <w:right w:val="nil"/>
            </w:tcBorders>
            <w:shd w:val="clear" w:color="auto" w:fill="auto"/>
            <w:noWrap/>
            <w:vAlign w:val="bottom"/>
            <w:hideMark/>
          </w:tcPr>
          <w:p w14:paraId="5B21147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F1A5DD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15,37500</w:t>
            </w:r>
          </w:p>
        </w:tc>
        <w:tc>
          <w:tcPr>
            <w:tcW w:w="488" w:type="pct"/>
            <w:tcBorders>
              <w:top w:val="nil"/>
              <w:left w:val="nil"/>
              <w:bottom w:val="nil"/>
              <w:right w:val="single" w:sz="4" w:space="0" w:color="auto"/>
            </w:tcBorders>
            <w:shd w:val="clear" w:color="auto" w:fill="auto"/>
            <w:vAlign w:val="bottom"/>
            <w:hideMark/>
          </w:tcPr>
          <w:p w14:paraId="518DCCD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15,87597</w:t>
            </w:r>
          </w:p>
        </w:tc>
        <w:tc>
          <w:tcPr>
            <w:tcW w:w="96" w:type="pct"/>
            <w:tcBorders>
              <w:top w:val="nil"/>
              <w:left w:val="nil"/>
              <w:bottom w:val="nil"/>
              <w:right w:val="nil"/>
            </w:tcBorders>
            <w:shd w:val="clear" w:color="auto" w:fill="auto"/>
            <w:noWrap/>
            <w:vAlign w:val="bottom"/>
            <w:hideMark/>
          </w:tcPr>
          <w:p w14:paraId="47F7B9C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59FF70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19,00000</w:t>
            </w:r>
          </w:p>
        </w:tc>
        <w:tc>
          <w:tcPr>
            <w:tcW w:w="488" w:type="pct"/>
            <w:tcBorders>
              <w:top w:val="nil"/>
              <w:left w:val="nil"/>
              <w:bottom w:val="nil"/>
              <w:right w:val="single" w:sz="4" w:space="0" w:color="auto"/>
            </w:tcBorders>
            <w:shd w:val="clear" w:color="auto" w:fill="auto"/>
            <w:vAlign w:val="bottom"/>
            <w:hideMark/>
          </w:tcPr>
          <w:p w14:paraId="64D5275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19,76815</w:t>
            </w:r>
          </w:p>
        </w:tc>
      </w:tr>
      <w:tr w:rsidR="0077767E" w:rsidRPr="00E002D0" w14:paraId="6741946E"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01D6315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4,59000</w:t>
            </w:r>
          </w:p>
        </w:tc>
        <w:tc>
          <w:tcPr>
            <w:tcW w:w="488" w:type="pct"/>
            <w:tcBorders>
              <w:top w:val="nil"/>
              <w:left w:val="nil"/>
              <w:bottom w:val="nil"/>
              <w:right w:val="single" w:sz="4" w:space="0" w:color="auto"/>
            </w:tcBorders>
            <w:shd w:val="clear" w:color="auto" w:fill="auto"/>
            <w:vAlign w:val="bottom"/>
            <w:hideMark/>
          </w:tcPr>
          <w:p w14:paraId="112F1D1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4,63411</w:t>
            </w:r>
          </w:p>
        </w:tc>
        <w:tc>
          <w:tcPr>
            <w:tcW w:w="96" w:type="pct"/>
            <w:tcBorders>
              <w:top w:val="nil"/>
              <w:left w:val="nil"/>
              <w:bottom w:val="nil"/>
              <w:right w:val="nil"/>
            </w:tcBorders>
            <w:shd w:val="clear" w:color="auto" w:fill="auto"/>
            <w:noWrap/>
            <w:vAlign w:val="bottom"/>
            <w:hideMark/>
          </w:tcPr>
          <w:p w14:paraId="577AB57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990B87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8,15000</w:t>
            </w:r>
          </w:p>
        </w:tc>
        <w:tc>
          <w:tcPr>
            <w:tcW w:w="488" w:type="pct"/>
            <w:tcBorders>
              <w:top w:val="nil"/>
              <w:left w:val="nil"/>
              <w:bottom w:val="nil"/>
              <w:right w:val="single" w:sz="4" w:space="0" w:color="auto"/>
            </w:tcBorders>
            <w:shd w:val="clear" w:color="auto" w:fill="auto"/>
            <w:vAlign w:val="bottom"/>
            <w:hideMark/>
          </w:tcPr>
          <w:p w14:paraId="6000F74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8,28964</w:t>
            </w:r>
          </w:p>
        </w:tc>
        <w:tc>
          <w:tcPr>
            <w:tcW w:w="96" w:type="pct"/>
            <w:tcBorders>
              <w:top w:val="nil"/>
              <w:left w:val="nil"/>
              <w:bottom w:val="nil"/>
              <w:right w:val="nil"/>
            </w:tcBorders>
            <w:shd w:val="clear" w:color="auto" w:fill="auto"/>
            <w:noWrap/>
            <w:vAlign w:val="bottom"/>
            <w:hideMark/>
          </w:tcPr>
          <w:p w14:paraId="201B676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65A1FD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11,80000</w:t>
            </w:r>
          </w:p>
        </w:tc>
        <w:tc>
          <w:tcPr>
            <w:tcW w:w="488" w:type="pct"/>
            <w:tcBorders>
              <w:top w:val="nil"/>
              <w:left w:val="nil"/>
              <w:bottom w:val="nil"/>
              <w:right w:val="single" w:sz="4" w:space="0" w:color="auto"/>
            </w:tcBorders>
            <w:shd w:val="clear" w:color="auto" w:fill="auto"/>
            <w:vAlign w:val="bottom"/>
            <w:hideMark/>
          </w:tcPr>
          <w:p w14:paraId="5A83B9D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12,09391</w:t>
            </w:r>
          </w:p>
        </w:tc>
        <w:tc>
          <w:tcPr>
            <w:tcW w:w="96" w:type="pct"/>
            <w:tcBorders>
              <w:top w:val="nil"/>
              <w:left w:val="nil"/>
              <w:bottom w:val="nil"/>
              <w:right w:val="nil"/>
            </w:tcBorders>
            <w:shd w:val="clear" w:color="auto" w:fill="auto"/>
            <w:noWrap/>
            <w:vAlign w:val="bottom"/>
            <w:hideMark/>
          </w:tcPr>
          <w:p w14:paraId="0A7D654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7A3AF3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15,40000</w:t>
            </w:r>
          </w:p>
        </w:tc>
        <w:tc>
          <w:tcPr>
            <w:tcW w:w="488" w:type="pct"/>
            <w:tcBorders>
              <w:top w:val="nil"/>
              <w:left w:val="nil"/>
              <w:bottom w:val="nil"/>
              <w:right w:val="single" w:sz="4" w:space="0" w:color="auto"/>
            </w:tcBorders>
            <w:shd w:val="clear" w:color="auto" w:fill="auto"/>
            <w:vAlign w:val="bottom"/>
            <w:hideMark/>
          </w:tcPr>
          <w:p w14:paraId="2D85709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15,90262</w:t>
            </w:r>
          </w:p>
        </w:tc>
        <w:tc>
          <w:tcPr>
            <w:tcW w:w="96" w:type="pct"/>
            <w:tcBorders>
              <w:top w:val="nil"/>
              <w:left w:val="nil"/>
              <w:bottom w:val="nil"/>
              <w:right w:val="nil"/>
            </w:tcBorders>
            <w:shd w:val="clear" w:color="auto" w:fill="auto"/>
            <w:noWrap/>
            <w:vAlign w:val="bottom"/>
            <w:hideMark/>
          </w:tcPr>
          <w:p w14:paraId="733D907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BDB50B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19,05000</w:t>
            </w:r>
          </w:p>
        </w:tc>
        <w:tc>
          <w:tcPr>
            <w:tcW w:w="488" w:type="pct"/>
            <w:tcBorders>
              <w:top w:val="nil"/>
              <w:left w:val="nil"/>
              <w:bottom w:val="nil"/>
              <w:right w:val="single" w:sz="4" w:space="0" w:color="auto"/>
            </w:tcBorders>
            <w:shd w:val="clear" w:color="auto" w:fill="auto"/>
            <w:vAlign w:val="bottom"/>
            <w:hideMark/>
          </w:tcPr>
          <w:p w14:paraId="47B4342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19,82224</w:t>
            </w:r>
          </w:p>
        </w:tc>
      </w:tr>
      <w:tr w:rsidR="0077767E" w:rsidRPr="00E002D0" w14:paraId="0E7C3BAC"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59E83F1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4,60000</w:t>
            </w:r>
          </w:p>
        </w:tc>
        <w:tc>
          <w:tcPr>
            <w:tcW w:w="488" w:type="pct"/>
            <w:tcBorders>
              <w:top w:val="nil"/>
              <w:left w:val="nil"/>
              <w:bottom w:val="nil"/>
              <w:right w:val="single" w:sz="4" w:space="0" w:color="auto"/>
            </w:tcBorders>
            <w:shd w:val="clear" w:color="auto" w:fill="auto"/>
            <w:vAlign w:val="bottom"/>
            <w:hideMark/>
          </w:tcPr>
          <w:p w14:paraId="3DCA1EB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4,64431</w:t>
            </w:r>
          </w:p>
        </w:tc>
        <w:tc>
          <w:tcPr>
            <w:tcW w:w="96" w:type="pct"/>
            <w:tcBorders>
              <w:top w:val="nil"/>
              <w:left w:val="nil"/>
              <w:bottom w:val="nil"/>
              <w:right w:val="nil"/>
            </w:tcBorders>
            <w:shd w:val="clear" w:color="auto" w:fill="auto"/>
            <w:noWrap/>
            <w:vAlign w:val="bottom"/>
            <w:hideMark/>
          </w:tcPr>
          <w:p w14:paraId="0E0A256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648E99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8,20000</w:t>
            </w:r>
          </w:p>
        </w:tc>
        <w:tc>
          <w:tcPr>
            <w:tcW w:w="488" w:type="pct"/>
            <w:tcBorders>
              <w:top w:val="nil"/>
              <w:left w:val="nil"/>
              <w:bottom w:val="nil"/>
              <w:right w:val="single" w:sz="4" w:space="0" w:color="auto"/>
            </w:tcBorders>
            <w:shd w:val="clear" w:color="auto" w:fill="auto"/>
            <w:vAlign w:val="bottom"/>
            <w:hideMark/>
          </w:tcPr>
          <w:p w14:paraId="2635CFD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8,34137</w:t>
            </w:r>
          </w:p>
        </w:tc>
        <w:tc>
          <w:tcPr>
            <w:tcW w:w="96" w:type="pct"/>
            <w:tcBorders>
              <w:top w:val="nil"/>
              <w:left w:val="nil"/>
              <w:bottom w:val="nil"/>
              <w:right w:val="nil"/>
            </w:tcBorders>
            <w:shd w:val="clear" w:color="auto" w:fill="auto"/>
            <w:noWrap/>
            <w:vAlign w:val="bottom"/>
            <w:hideMark/>
          </w:tcPr>
          <w:p w14:paraId="79728B3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A52EA2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11,85000</w:t>
            </w:r>
          </w:p>
        </w:tc>
        <w:tc>
          <w:tcPr>
            <w:tcW w:w="488" w:type="pct"/>
            <w:tcBorders>
              <w:top w:val="nil"/>
              <w:left w:val="nil"/>
              <w:bottom w:val="nil"/>
              <w:right w:val="single" w:sz="4" w:space="0" w:color="auto"/>
            </w:tcBorders>
            <w:shd w:val="clear" w:color="auto" w:fill="auto"/>
            <w:vAlign w:val="bottom"/>
            <w:hideMark/>
          </w:tcPr>
          <w:p w14:paraId="19EEF20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12,14643</w:t>
            </w:r>
          </w:p>
        </w:tc>
        <w:tc>
          <w:tcPr>
            <w:tcW w:w="96" w:type="pct"/>
            <w:tcBorders>
              <w:top w:val="nil"/>
              <w:left w:val="nil"/>
              <w:bottom w:val="nil"/>
              <w:right w:val="nil"/>
            </w:tcBorders>
            <w:shd w:val="clear" w:color="auto" w:fill="auto"/>
            <w:noWrap/>
            <w:vAlign w:val="bottom"/>
            <w:hideMark/>
          </w:tcPr>
          <w:p w14:paraId="7EC6DD8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E2DD46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15,45000</w:t>
            </w:r>
          </w:p>
        </w:tc>
        <w:tc>
          <w:tcPr>
            <w:tcW w:w="488" w:type="pct"/>
            <w:tcBorders>
              <w:top w:val="nil"/>
              <w:left w:val="nil"/>
              <w:bottom w:val="nil"/>
              <w:right w:val="single" w:sz="4" w:space="0" w:color="auto"/>
            </w:tcBorders>
            <w:shd w:val="clear" w:color="auto" w:fill="auto"/>
            <w:vAlign w:val="bottom"/>
            <w:hideMark/>
          </w:tcPr>
          <w:p w14:paraId="2F3AEC4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15,95592</w:t>
            </w:r>
          </w:p>
        </w:tc>
        <w:tc>
          <w:tcPr>
            <w:tcW w:w="96" w:type="pct"/>
            <w:tcBorders>
              <w:top w:val="nil"/>
              <w:left w:val="nil"/>
              <w:bottom w:val="nil"/>
              <w:right w:val="nil"/>
            </w:tcBorders>
            <w:shd w:val="clear" w:color="auto" w:fill="auto"/>
            <w:noWrap/>
            <w:vAlign w:val="bottom"/>
            <w:hideMark/>
          </w:tcPr>
          <w:p w14:paraId="02865C3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78CABA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19,10000</w:t>
            </w:r>
          </w:p>
        </w:tc>
        <w:tc>
          <w:tcPr>
            <w:tcW w:w="488" w:type="pct"/>
            <w:tcBorders>
              <w:top w:val="nil"/>
              <w:left w:val="nil"/>
              <w:bottom w:val="nil"/>
              <w:right w:val="single" w:sz="4" w:space="0" w:color="auto"/>
            </w:tcBorders>
            <w:shd w:val="clear" w:color="auto" w:fill="auto"/>
            <w:vAlign w:val="bottom"/>
            <w:hideMark/>
          </w:tcPr>
          <w:p w14:paraId="6AA31C2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19,87634</w:t>
            </w:r>
          </w:p>
        </w:tc>
      </w:tr>
      <w:tr w:rsidR="0077767E" w:rsidRPr="00E002D0" w14:paraId="56A2140F"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F09E2B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4,62500</w:t>
            </w:r>
          </w:p>
        </w:tc>
        <w:tc>
          <w:tcPr>
            <w:tcW w:w="488" w:type="pct"/>
            <w:tcBorders>
              <w:top w:val="nil"/>
              <w:left w:val="nil"/>
              <w:bottom w:val="nil"/>
              <w:right w:val="single" w:sz="4" w:space="0" w:color="auto"/>
            </w:tcBorders>
            <w:shd w:val="clear" w:color="auto" w:fill="auto"/>
            <w:vAlign w:val="bottom"/>
            <w:hideMark/>
          </w:tcPr>
          <w:p w14:paraId="494C61C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4,66979</w:t>
            </w:r>
          </w:p>
        </w:tc>
        <w:tc>
          <w:tcPr>
            <w:tcW w:w="96" w:type="pct"/>
            <w:tcBorders>
              <w:top w:val="nil"/>
              <w:left w:val="nil"/>
              <w:bottom w:val="nil"/>
              <w:right w:val="nil"/>
            </w:tcBorders>
            <w:shd w:val="clear" w:color="auto" w:fill="auto"/>
            <w:noWrap/>
            <w:vAlign w:val="bottom"/>
            <w:hideMark/>
          </w:tcPr>
          <w:p w14:paraId="124FBF1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862F79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8,25000</w:t>
            </w:r>
          </w:p>
        </w:tc>
        <w:tc>
          <w:tcPr>
            <w:tcW w:w="488" w:type="pct"/>
            <w:tcBorders>
              <w:top w:val="nil"/>
              <w:left w:val="nil"/>
              <w:bottom w:val="nil"/>
              <w:right w:val="single" w:sz="4" w:space="0" w:color="auto"/>
            </w:tcBorders>
            <w:shd w:val="clear" w:color="auto" w:fill="auto"/>
            <w:vAlign w:val="bottom"/>
            <w:hideMark/>
          </w:tcPr>
          <w:p w14:paraId="27C0A5E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8,39310</w:t>
            </w:r>
          </w:p>
        </w:tc>
        <w:tc>
          <w:tcPr>
            <w:tcW w:w="96" w:type="pct"/>
            <w:tcBorders>
              <w:top w:val="nil"/>
              <w:left w:val="nil"/>
              <w:bottom w:val="nil"/>
              <w:right w:val="nil"/>
            </w:tcBorders>
            <w:shd w:val="clear" w:color="auto" w:fill="auto"/>
            <w:noWrap/>
            <w:vAlign w:val="bottom"/>
            <w:hideMark/>
          </w:tcPr>
          <w:p w14:paraId="24A9978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9265B7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11,87500</w:t>
            </w:r>
          </w:p>
        </w:tc>
        <w:tc>
          <w:tcPr>
            <w:tcW w:w="488" w:type="pct"/>
            <w:tcBorders>
              <w:top w:val="nil"/>
              <w:left w:val="nil"/>
              <w:bottom w:val="nil"/>
              <w:right w:val="single" w:sz="4" w:space="0" w:color="auto"/>
            </w:tcBorders>
            <w:shd w:val="clear" w:color="auto" w:fill="auto"/>
            <w:vAlign w:val="bottom"/>
            <w:hideMark/>
          </w:tcPr>
          <w:p w14:paraId="6F8F22F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12,17269</w:t>
            </w:r>
          </w:p>
        </w:tc>
        <w:tc>
          <w:tcPr>
            <w:tcW w:w="96" w:type="pct"/>
            <w:tcBorders>
              <w:top w:val="nil"/>
              <w:left w:val="nil"/>
              <w:bottom w:val="nil"/>
              <w:right w:val="nil"/>
            </w:tcBorders>
            <w:shd w:val="clear" w:color="auto" w:fill="auto"/>
            <w:noWrap/>
            <w:vAlign w:val="bottom"/>
            <w:hideMark/>
          </w:tcPr>
          <w:p w14:paraId="613D55E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915D95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15,50000</w:t>
            </w:r>
          </w:p>
        </w:tc>
        <w:tc>
          <w:tcPr>
            <w:tcW w:w="488" w:type="pct"/>
            <w:tcBorders>
              <w:top w:val="nil"/>
              <w:left w:val="nil"/>
              <w:bottom w:val="nil"/>
              <w:right w:val="single" w:sz="4" w:space="0" w:color="auto"/>
            </w:tcBorders>
            <w:shd w:val="clear" w:color="auto" w:fill="auto"/>
            <w:vAlign w:val="bottom"/>
            <w:hideMark/>
          </w:tcPr>
          <w:p w14:paraId="263F7E3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16,00922</w:t>
            </w:r>
          </w:p>
        </w:tc>
        <w:tc>
          <w:tcPr>
            <w:tcW w:w="96" w:type="pct"/>
            <w:tcBorders>
              <w:top w:val="nil"/>
              <w:left w:val="nil"/>
              <w:bottom w:val="nil"/>
              <w:right w:val="nil"/>
            </w:tcBorders>
            <w:shd w:val="clear" w:color="auto" w:fill="auto"/>
            <w:noWrap/>
            <w:vAlign w:val="bottom"/>
            <w:hideMark/>
          </w:tcPr>
          <w:p w14:paraId="6CDA439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C5F235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19,12500</w:t>
            </w:r>
          </w:p>
        </w:tc>
        <w:tc>
          <w:tcPr>
            <w:tcW w:w="488" w:type="pct"/>
            <w:tcBorders>
              <w:top w:val="nil"/>
              <w:left w:val="nil"/>
              <w:bottom w:val="nil"/>
              <w:right w:val="single" w:sz="4" w:space="0" w:color="auto"/>
            </w:tcBorders>
            <w:shd w:val="clear" w:color="auto" w:fill="auto"/>
            <w:vAlign w:val="bottom"/>
            <w:hideMark/>
          </w:tcPr>
          <w:p w14:paraId="38DB784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19,90340</w:t>
            </w:r>
          </w:p>
        </w:tc>
      </w:tr>
      <w:tr w:rsidR="0077767E" w:rsidRPr="00E002D0" w14:paraId="63B96E9A"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22E85C3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4,65000</w:t>
            </w:r>
          </w:p>
        </w:tc>
        <w:tc>
          <w:tcPr>
            <w:tcW w:w="488" w:type="pct"/>
            <w:tcBorders>
              <w:top w:val="nil"/>
              <w:left w:val="nil"/>
              <w:bottom w:val="nil"/>
              <w:right w:val="single" w:sz="4" w:space="0" w:color="auto"/>
            </w:tcBorders>
            <w:shd w:val="clear" w:color="auto" w:fill="auto"/>
            <w:vAlign w:val="bottom"/>
            <w:hideMark/>
          </w:tcPr>
          <w:p w14:paraId="4727735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4,69528</w:t>
            </w:r>
          </w:p>
        </w:tc>
        <w:tc>
          <w:tcPr>
            <w:tcW w:w="96" w:type="pct"/>
            <w:tcBorders>
              <w:top w:val="nil"/>
              <w:left w:val="nil"/>
              <w:bottom w:val="nil"/>
              <w:right w:val="nil"/>
            </w:tcBorders>
            <w:shd w:val="clear" w:color="auto" w:fill="auto"/>
            <w:noWrap/>
            <w:vAlign w:val="bottom"/>
            <w:hideMark/>
          </w:tcPr>
          <w:p w14:paraId="4F81A38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B6A7B3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8,30000</w:t>
            </w:r>
          </w:p>
        </w:tc>
        <w:tc>
          <w:tcPr>
            <w:tcW w:w="488" w:type="pct"/>
            <w:tcBorders>
              <w:top w:val="nil"/>
              <w:left w:val="nil"/>
              <w:bottom w:val="nil"/>
              <w:right w:val="single" w:sz="4" w:space="0" w:color="auto"/>
            </w:tcBorders>
            <w:shd w:val="clear" w:color="auto" w:fill="auto"/>
            <w:vAlign w:val="bottom"/>
            <w:hideMark/>
          </w:tcPr>
          <w:p w14:paraId="7F0576F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8,44485</w:t>
            </w:r>
          </w:p>
        </w:tc>
        <w:tc>
          <w:tcPr>
            <w:tcW w:w="96" w:type="pct"/>
            <w:tcBorders>
              <w:top w:val="nil"/>
              <w:left w:val="nil"/>
              <w:bottom w:val="nil"/>
              <w:right w:val="nil"/>
            </w:tcBorders>
            <w:shd w:val="clear" w:color="auto" w:fill="auto"/>
            <w:noWrap/>
            <w:vAlign w:val="bottom"/>
            <w:hideMark/>
          </w:tcPr>
          <w:p w14:paraId="0FB101D3"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49FC25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11,90000</w:t>
            </w:r>
          </w:p>
        </w:tc>
        <w:tc>
          <w:tcPr>
            <w:tcW w:w="488" w:type="pct"/>
            <w:tcBorders>
              <w:top w:val="nil"/>
              <w:left w:val="nil"/>
              <w:bottom w:val="nil"/>
              <w:right w:val="single" w:sz="4" w:space="0" w:color="auto"/>
            </w:tcBorders>
            <w:shd w:val="clear" w:color="auto" w:fill="auto"/>
            <w:vAlign w:val="bottom"/>
            <w:hideMark/>
          </w:tcPr>
          <w:p w14:paraId="4FEE358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12,19895</w:t>
            </w:r>
          </w:p>
        </w:tc>
        <w:tc>
          <w:tcPr>
            <w:tcW w:w="96" w:type="pct"/>
            <w:tcBorders>
              <w:top w:val="nil"/>
              <w:left w:val="nil"/>
              <w:bottom w:val="nil"/>
              <w:right w:val="nil"/>
            </w:tcBorders>
            <w:shd w:val="clear" w:color="auto" w:fill="auto"/>
            <w:noWrap/>
            <w:vAlign w:val="bottom"/>
            <w:hideMark/>
          </w:tcPr>
          <w:p w14:paraId="00894EC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EA0A32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15,55000</w:t>
            </w:r>
          </w:p>
        </w:tc>
        <w:tc>
          <w:tcPr>
            <w:tcW w:w="488" w:type="pct"/>
            <w:tcBorders>
              <w:top w:val="nil"/>
              <w:left w:val="nil"/>
              <w:bottom w:val="nil"/>
              <w:right w:val="single" w:sz="4" w:space="0" w:color="auto"/>
            </w:tcBorders>
            <w:shd w:val="clear" w:color="auto" w:fill="auto"/>
            <w:vAlign w:val="bottom"/>
            <w:hideMark/>
          </w:tcPr>
          <w:p w14:paraId="639FEE1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16,06254</w:t>
            </w:r>
          </w:p>
        </w:tc>
        <w:tc>
          <w:tcPr>
            <w:tcW w:w="96" w:type="pct"/>
            <w:tcBorders>
              <w:top w:val="nil"/>
              <w:left w:val="nil"/>
              <w:bottom w:val="nil"/>
              <w:right w:val="nil"/>
            </w:tcBorders>
            <w:shd w:val="clear" w:color="auto" w:fill="auto"/>
            <w:noWrap/>
            <w:vAlign w:val="bottom"/>
            <w:hideMark/>
          </w:tcPr>
          <w:p w14:paraId="097E461C"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C54561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19,15000</w:t>
            </w:r>
          </w:p>
        </w:tc>
        <w:tc>
          <w:tcPr>
            <w:tcW w:w="488" w:type="pct"/>
            <w:tcBorders>
              <w:top w:val="nil"/>
              <w:left w:val="nil"/>
              <w:bottom w:val="nil"/>
              <w:right w:val="single" w:sz="4" w:space="0" w:color="auto"/>
            </w:tcBorders>
            <w:shd w:val="clear" w:color="auto" w:fill="auto"/>
            <w:vAlign w:val="bottom"/>
            <w:hideMark/>
          </w:tcPr>
          <w:p w14:paraId="5A78B4B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19,93046</w:t>
            </w:r>
          </w:p>
        </w:tc>
      </w:tr>
      <w:tr w:rsidR="0077767E" w:rsidRPr="00E002D0" w14:paraId="5D4D6CF4"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5BD4E48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4,70000</w:t>
            </w:r>
          </w:p>
        </w:tc>
        <w:tc>
          <w:tcPr>
            <w:tcW w:w="488" w:type="pct"/>
            <w:tcBorders>
              <w:top w:val="nil"/>
              <w:left w:val="nil"/>
              <w:bottom w:val="nil"/>
              <w:right w:val="single" w:sz="4" w:space="0" w:color="auto"/>
            </w:tcBorders>
            <w:shd w:val="clear" w:color="auto" w:fill="auto"/>
            <w:vAlign w:val="bottom"/>
            <w:hideMark/>
          </w:tcPr>
          <w:p w14:paraId="1150266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4,74626</w:t>
            </w:r>
          </w:p>
        </w:tc>
        <w:tc>
          <w:tcPr>
            <w:tcW w:w="96" w:type="pct"/>
            <w:tcBorders>
              <w:top w:val="nil"/>
              <w:left w:val="nil"/>
              <w:bottom w:val="nil"/>
              <w:right w:val="nil"/>
            </w:tcBorders>
            <w:shd w:val="clear" w:color="auto" w:fill="auto"/>
            <w:noWrap/>
            <w:vAlign w:val="bottom"/>
            <w:hideMark/>
          </w:tcPr>
          <w:p w14:paraId="4ADDED9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EF0D88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8,35000</w:t>
            </w:r>
          </w:p>
        </w:tc>
        <w:tc>
          <w:tcPr>
            <w:tcW w:w="488" w:type="pct"/>
            <w:tcBorders>
              <w:top w:val="nil"/>
              <w:left w:val="nil"/>
              <w:bottom w:val="nil"/>
              <w:right w:val="single" w:sz="4" w:space="0" w:color="auto"/>
            </w:tcBorders>
            <w:shd w:val="clear" w:color="auto" w:fill="auto"/>
            <w:vAlign w:val="bottom"/>
            <w:hideMark/>
          </w:tcPr>
          <w:p w14:paraId="38B08E7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8,49661</w:t>
            </w:r>
          </w:p>
        </w:tc>
        <w:tc>
          <w:tcPr>
            <w:tcW w:w="96" w:type="pct"/>
            <w:tcBorders>
              <w:top w:val="nil"/>
              <w:left w:val="nil"/>
              <w:bottom w:val="nil"/>
              <w:right w:val="nil"/>
            </w:tcBorders>
            <w:shd w:val="clear" w:color="auto" w:fill="auto"/>
            <w:noWrap/>
            <w:vAlign w:val="bottom"/>
            <w:hideMark/>
          </w:tcPr>
          <w:p w14:paraId="68570F26"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EED186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11,95000</w:t>
            </w:r>
          </w:p>
        </w:tc>
        <w:tc>
          <w:tcPr>
            <w:tcW w:w="488" w:type="pct"/>
            <w:tcBorders>
              <w:top w:val="nil"/>
              <w:left w:val="nil"/>
              <w:bottom w:val="nil"/>
              <w:right w:val="single" w:sz="4" w:space="0" w:color="auto"/>
            </w:tcBorders>
            <w:shd w:val="clear" w:color="auto" w:fill="auto"/>
            <w:vAlign w:val="bottom"/>
            <w:hideMark/>
          </w:tcPr>
          <w:p w14:paraId="18CEA52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12,25149</w:t>
            </w:r>
          </w:p>
        </w:tc>
        <w:tc>
          <w:tcPr>
            <w:tcW w:w="96" w:type="pct"/>
            <w:tcBorders>
              <w:top w:val="nil"/>
              <w:left w:val="nil"/>
              <w:bottom w:val="nil"/>
              <w:right w:val="nil"/>
            </w:tcBorders>
            <w:shd w:val="clear" w:color="auto" w:fill="auto"/>
            <w:noWrap/>
            <w:vAlign w:val="bottom"/>
            <w:hideMark/>
          </w:tcPr>
          <w:p w14:paraId="4AA197F6"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44FA25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15,60000</w:t>
            </w:r>
          </w:p>
        </w:tc>
        <w:tc>
          <w:tcPr>
            <w:tcW w:w="488" w:type="pct"/>
            <w:tcBorders>
              <w:top w:val="nil"/>
              <w:left w:val="nil"/>
              <w:bottom w:val="nil"/>
              <w:right w:val="single" w:sz="4" w:space="0" w:color="auto"/>
            </w:tcBorders>
            <w:shd w:val="clear" w:color="auto" w:fill="auto"/>
            <w:vAlign w:val="bottom"/>
            <w:hideMark/>
          </w:tcPr>
          <w:p w14:paraId="6E12D11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16,11587</w:t>
            </w:r>
          </w:p>
        </w:tc>
        <w:tc>
          <w:tcPr>
            <w:tcW w:w="96" w:type="pct"/>
            <w:tcBorders>
              <w:top w:val="nil"/>
              <w:left w:val="nil"/>
              <w:bottom w:val="nil"/>
              <w:right w:val="nil"/>
            </w:tcBorders>
            <w:shd w:val="clear" w:color="auto" w:fill="auto"/>
            <w:noWrap/>
            <w:vAlign w:val="bottom"/>
            <w:hideMark/>
          </w:tcPr>
          <w:p w14:paraId="62ED67F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8BADA3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19,20000</w:t>
            </w:r>
          </w:p>
        </w:tc>
        <w:tc>
          <w:tcPr>
            <w:tcW w:w="488" w:type="pct"/>
            <w:tcBorders>
              <w:top w:val="nil"/>
              <w:left w:val="nil"/>
              <w:bottom w:val="nil"/>
              <w:right w:val="single" w:sz="4" w:space="0" w:color="auto"/>
            </w:tcBorders>
            <w:shd w:val="clear" w:color="auto" w:fill="auto"/>
            <w:vAlign w:val="bottom"/>
            <w:hideMark/>
          </w:tcPr>
          <w:p w14:paraId="4352DF4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19,98458</w:t>
            </w:r>
          </w:p>
        </w:tc>
      </w:tr>
      <w:tr w:rsidR="0077767E" w:rsidRPr="00E002D0" w14:paraId="3B444107"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7E59C0A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4,75000</w:t>
            </w:r>
          </w:p>
        </w:tc>
        <w:tc>
          <w:tcPr>
            <w:tcW w:w="488" w:type="pct"/>
            <w:tcBorders>
              <w:top w:val="nil"/>
              <w:left w:val="nil"/>
              <w:bottom w:val="nil"/>
              <w:right w:val="single" w:sz="4" w:space="0" w:color="auto"/>
            </w:tcBorders>
            <w:shd w:val="clear" w:color="auto" w:fill="auto"/>
            <w:vAlign w:val="bottom"/>
            <w:hideMark/>
          </w:tcPr>
          <w:p w14:paraId="543FC13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4,79725</w:t>
            </w:r>
          </w:p>
        </w:tc>
        <w:tc>
          <w:tcPr>
            <w:tcW w:w="96" w:type="pct"/>
            <w:tcBorders>
              <w:top w:val="nil"/>
              <w:left w:val="nil"/>
              <w:bottom w:val="nil"/>
              <w:right w:val="nil"/>
            </w:tcBorders>
            <w:shd w:val="clear" w:color="auto" w:fill="auto"/>
            <w:noWrap/>
            <w:vAlign w:val="bottom"/>
            <w:hideMark/>
          </w:tcPr>
          <w:p w14:paraId="2CE46E5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26ACAA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8,37500</w:t>
            </w:r>
          </w:p>
        </w:tc>
        <w:tc>
          <w:tcPr>
            <w:tcW w:w="488" w:type="pct"/>
            <w:tcBorders>
              <w:top w:val="nil"/>
              <w:left w:val="nil"/>
              <w:bottom w:val="nil"/>
              <w:right w:val="single" w:sz="4" w:space="0" w:color="auto"/>
            </w:tcBorders>
            <w:shd w:val="clear" w:color="auto" w:fill="auto"/>
            <w:vAlign w:val="bottom"/>
            <w:hideMark/>
          </w:tcPr>
          <w:p w14:paraId="65ECBBC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8,52249</w:t>
            </w:r>
          </w:p>
        </w:tc>
        <w:tc>
          <w:tcPr>
            <w:tcW w:w="96" w:type="pct"/>
            <w:tcBorders>
              <w:top w:val="nil"/>
              <w:left w:val="nil"/>
              <w:bottom w:val="nil"/>
              <w:right w:val="nil"/>
            </w:tcBorders>
            <w:shd w:val="clear" w:color="auto" w:fill="auto"/>
            <w:noWrap/>
            <w:vAlign w:val="bottom"/>
            <w:hideMark/>
          </w:tcPr>
          <w:p w14:paraId="45ECEF6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DAA078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12,00000</w:t>
            </w:r>
          </w:p>
        </w:tc>
        <w:tc>
          <w:tcPr>
            <w:tcW w:w="488" w:type="pct"/>
            <w:tcBorders>
              <w:top w:val="nil"/>
              <w:left w:val="nil"/>
              <w:bottom w:val="nil"/>
              <w:right w:val="single" w:sz="4" w:space="0" w:color="auto"/>
            </w:tcBorders>
            <w:shd w:val="clear" w:color="auto" w:fill="auto"/>
            <w:vAlign w:val="bottom"/>
            <w:hideMark/>
          </w:tcPr>
          <w:p w14:paraId="6EEFCB9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12,30403</w:t>
            </w:r>
          </w:p>
        </w:tc>
        <w:tc>
          <w:tcPr>
            <w:tcW w:w="96" w:type="pct"/>
            <w:tcBorders>
              <w:top w:val="nil"/>
              <w:left w:val="nil"/>
              <w:bottom w:val="nil"/>
              <w:right w:val="nil"/>
            </w:tcBorders>
            <w:shd w:val="clear" w:color="auto" w:fill="auto"/>
            <w:noWrap/>
            <w:vAlign w:val="bottom"/>
            <w:hideMark/>
          </w:tcPr>
          <w:p w14:paraId="0061476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EFC15A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15,62500</w:t>
            </w:r>
          </w:p>
        </w:tc>
        <w:tc>
          <w:tcPr>
            <w:tcW w:w="488" w:type="pct"/>
            <w:tcBorders>
              <w:top w:val="nil"/>
              <w:left w:val="nil"/>
              <w:bottom w:val="nil"/>
              <w:right w:val="single" w:sz="4" w:space="0" w:color="auto"/>
            </w:tcBorders>
            <w:shd w:val="clear" w:color="auto" w:fill="auto"/>
            <w:vAlign w:val="bottom"/>
            <w:hideMark/>
          </w:tcPr>
          <w:p w14:paraId="17D7711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16,14254</w:t>
            </w:r>
          </w:p>
        </w:tc>
        <w:tc>
          <w:tcPr>
            <w:tcW w:w="96" w:type="pct"/>
            <w:tcBorders>
              <w:top w:val="nil"/>
              <w:left w:val="nil"/>
              <w:bottom w:val="nil"/>
              <w:right w:val="nil"/>
            </w:tcBorders>
            <w:shd w:val="clear" w:color="auto" w:fill="auto"/>
            <w:noWrap/>
            <w:vAlign w:val="bottom"/>
            <w:hideMark/>
          </w:tcPr>
          <w:p w14:paraId="3F1AB49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E8F870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19,25000</w:t>
            </w:r>
          </w:p>
        </w:tc>
        <w:tc>
          <w:tcPr>
            <w:tcW w:w="488" w:type="pct"/>
            <w:tcBorders>
              <w:top w:val="nil"/>
              <w:left w:val="nil"/>
              <w:bottom w:val="nil"/>
              <w:right w:val="single" w:sz="4" w:space="0" w:color="auto"/>
            </w:tcBorders>
            <w:shd w:val="clear" w:color="auto" w:fill="auto"/>
            <w:vAlign w:val="bottom"/>
            <w:hideMark/>
          </w:tcPr>
          <w:p w14:paraId="633D21B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20,03872</w:t>
            </w:r>
          </w:p>
        </w:tc>
      </w:tr>
      <w:tr w:rsidR="0077767E" w:rsidRPr="00E002D0" w14:paraId="50CF6E84"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47F7C9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4,80000</w:t>
            </w:r>
          </w:p>
        </w:tc>
        <w:tc>
          <w:tcPr>
            <w:tcW w:w="488" w:type="pct"/>
            <w:tcBorders>
              <w:top w:val="nil"/>
              <w:left w:val="nil"/>
              <w:bottom w:val="nil"/>
              <w:right w:val="single" w:sz="4" w:space="0" w:color="auto"/>
            </w:tcBorders>
            <w:shd w:val="clear" w:color="auto" w:fill="auto"/>
            <w:vAlign w:val="bottom"/>
            <w:hideMark/>
          </w:tcPr>
          <w:p w14:paraId="69DA840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4,84826</w:t>
            </w:r>
          </w:p>
        </w:tc>
        <w:tc>
          <w:tcPr>
            <w:tcW w:w="96" w:type="pct"/>
            <w:tcBorders>
              <w:top w:val="nil"/>
              <w:left w:val="nil"/>
              <w:bottom w:val="nil"/>
              <w:right w:val="nil"/>
            </w:tcBorders>
            <w:shd w:val="clear" w:color="auto" w:fill="auto"/>
            <w:noWrap/>
            <w:vAlign w:val="bottom"/>
            <w:hideMark/>
          </w:tcPr>
          <w:p w14:paraId="7F086AC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0F4DA1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8,40000</w:t>
            </w:r>
          </w:p>
        </w:tc>
        <w:tc>
          <w:tcPr>
            <w:tcW w:w="488" w:type="pct"/>
            <w:tcBorders>
              <w:top w:val="nil"/>
              <w:left w:val="nil"/>
              <w:bottom w:val="nil"/>
              <w:right w:val="single" w:sz="4" w:space="0" w:color="auto"/>
            </w:tcBorders>
            <w:shd w:val="clear" w:color="auto" w:fill="auto"/>
            <w:vAlign w:val="bottom"/>
            <w:hideMark/>
          </w:tcPr>
          <w:p w14:paraId="4C5E713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8,54838</w:t>
            </w:r>
          </w:p>
        </w:tc>
        <w:tc>
          <w:tcPr>
            <w:tcW w:w="96" w:type="pct"/>
            <w:tcBorders>
              <w:top w:val="nil"/>
              <w:left w:val="nil"/>
              <w:bottom w:val="nil"/>
              <w:right w:val="nil"/>
            </w:tcBorders>
            <w:shd w:val="clear" w:color="auto" w:fill="auto"/>
            <w:noWrap/>
            <w:vAlign w:val="bottom"/>
            <w:hideMark/>
          </w:tcPr>
          <w:p w14:paraId="5E29A61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ED6A41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12,05000</w:t>
            </w:r>
          </w:p>
        </w:tc>
        <w:tc>
          <w:tcPr>
            <w:tcW w:w="488" w:type="pct"/>
            <w:tcBorders>
              <w:top w:val="nil"/>
              <w:left w:val="nil"/>
              <w:bottom w:val="nil"/>
              <w:right w:val="single" w:sz="4" w:space="0" w:color="auto"/>
            </w:tcBorders>
            <w:shd w:val="clear" w:color="auto" w:fill="auto"/>
            <w:vAlign w:val="bottom"/>
            <w:hideMark/>
          </w:tcPr>
          <w:p w14:paraId="0B62D6D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12,35659</w:t>
            </w:r>
          </w:p>
        </w:tc>
        <w:tc>
          <w:tcPr>
            <w:tcW w:w="96" w:type="pct"/>
            <w:tcBorders>
              <w:top w:val="nil"/>
              <w:left w:val="nil"/>
              <w:bottom w:val="nil"/>
              <w:right w:val="nil"/>
            </w:tcBorders>
            <w:shd w:val="clear" w:color="auto" w:fill="auto"/>
            <w:noWrap/>
            <w:vAlign w:val="bottom"/>
            <w:hideMark/>
          </w:tcPr>
          <w:p w14:paraId="69D9862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8FD0E1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15,65000</w:t>
            </w:r>
          </w:p>
        </w:tc>
        <w:tc>
          <w:tcPr>
            <w:tcW w:w="488" w:type="pct"/>
            <w:tcBorders>
              <w:top w:val="nil"/>
              <w:left w:val="nil"/>
              <w:bottom w:val="nil"/>
              <w:right w:val="single" w:sz="4" w:space="0" w:color="auto"/>
            </w:tcBorders>
            <w:shd w:val="clear" w:color="auto" w:fill="auto"/>
            <w:vAlign w:val="bottom"/>
            <w:hideMark/>
          </w:tcPr>
          <w:p w14:paraId="7F1171F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16,16922</w:t>
            </w:r>
          </w:p>
        </w:tc>
        <w:tc>
          <w:tcPr>
            <w:tcW w:w="96" w:type="pct"/>
            <w:tcBorders>
              <w:top w:val="nil"/>
              <w:left w:val="nil"/>
              <w:bottom w:val="nil"/>
              <w:right w:val="nil"/>
            </w:tcBorders>
            <w:shd w:val="clear" w:color="auto" w:fill="auto"/>
            <w:noWrap/>
            <w:vAlign w:val="bottom"/>
            <w:hideMark/>
          </w:tcPr>
          <w:p w14:paraId="5B4E487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53E72A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19,30000</w:t>
            </w:r>
          </w:p>
        </w:tc>
        <w:tc>
          <w:tcPr>
            <w:tcW w:w="488" w:type="pct"/>
            <w:tcBorders>
              <w:top w:val="nil"/>
              <w:left w:val="nil"/>
              <w:bottom w:val="nil"/>
              <w:right w:val="single" w:sz="4" w:space="0" w:color="auto"/>
            </w:tcBorders>
            <w:shd w:val="clear" w:color="auto" w:fill="auto"/>
            <w:vAlign w:val="bottom"/>
            <w:hideMark/>
          </w:tcPr>
          <w:p w14:paraId="27C1CC8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20,09286</w:t>
            </w:r>
          </w:p>
        </w:tc>
      </w:tr>
      <w:tr w:rsidR="0077767E" w:rsidRPr="00E002D0" w14:paraId="227130C1"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40CFAF3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4,85000</w:t>
            </w:r>
          </w:p>
        </w:tc>
        <w:tc>
          <w:tcPr>
            <w:tcW w:w="488" w:type="pct"/>
            <w:tcBorders>
              <w:top w:val="nil"/>
              <w:left w:val="nil"/>
              <w:bottom w:val="nil"/>
              <w:right w:val="single" w:sz="4" w:space="0" w:color="auto"/>
            </w:tcBorders>
            <w:shd w:val="clear" w:color="auto" w:fill="auto"/>
            <w:vAlign w:val="bottom"/>
            <w:hideMark/>
          </w:tcPr>
          <w:p w14:paraId="7A82CFF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4,89927</w:t>
            </w:r>
          </w:p>
        </w:tc>
        <w:tc>
          <w:tcPr>
            <w:tcW w:w="96" w:type="pct"/>
            <w:tcBorders>
              <w:top w:val="nil"/>
              <w:left w:val="nil"/>
              <w:bottom w:val="nil"/>
              <w:right w:val="nil"/>
            </w:tcBorders>
            <w:shd w:val="clear" w:color="auto" w:fill="auto"/>
            <w:noWrap/>
            <w:vAlign w:val="bottom"/>
            <w:hideMark/>
          </w:tcPr>
          <w:p w14:paraId="0770120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170DA2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8,45000</w:t>
            </w:r>
          </w:p>
        </w:tc>
        <w:tc>
          <w:tcPr>
            <w:tcW w:w="488" w:type="pct"/>
            <w:tcBorders>
              <w:top w:val="nil"/>
              <w:left w:val="nil"/>
              <w:bottom w:val="nil"/>
              <w:right w:val="single" w:sz="4" w:space="0" w:color="auto"/>
            </w:tcBorders>
            <w:shd w:val="clear" w:color="auto" w:fill="auto"/>
            <w:vAlign w:val="bottom"/>
            <w:hideMark/>
          </w:tcPr>
          <w:p w14:paraId="116EFAA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8,60016</w:t>
            </w:r>
          </w:p>
        </w:tc>
        <w:tc>
          <w:tcPr>
            <w:tcW w:w="96" w:type="pct"/>
            <w:tcBorders>
              <w:top w:val="nil"/>
              <w:left w:val="nil"/>
              <w:bottom w:val="nil"/>
              <w:right w:val="nil"/>
            </w:tcBorders>
            <w:shd w:val="clear" w:color="auto" w:fill="auto"/>
            <w:noWrap/>
            <w:vAlign w:val="bottom"/>
            <w:hideMark/>
          </w:tcPr>
          <w:p w14:paraId="6993319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EE21B9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12,10000</w:t>
            </w:r>
          </w:p>
        </w:tc>
        <w:tc>
          <w:tcPr>
            <w:tcW w:w="488" w:type="pct"/>
            <w:tcBorders>
              <w:top w:val="nil"/>
              <w:left w:val="nil"/>
              <w:bottom w:val="nil"/>
              <w:right w:val="single" w:sz="4" w:space="0" w:color="auto"/>
            </w:tcBorders>
            <w:shd w:val="clear" w:color="auto" w:fill="auto"/>
            <w:vAlign w:val="bottom"/>
            <w:hideMark/>
          </w:tcPr>
          <w:p w14:paraId="5348358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12,40915</w:t>
            </w:r>
          </w:p>
        </w:tc>
        <w:tc>
          <w:tcPr>
            <w:tcW w:w="96" w:type="pct"/>
            <w:tcBorders>
              <w:top w:val="nil"/>
              <w:left w:val="nil"/>
              <w:bottom w:val="nil"/>
              <w:right w:val="nil"/>
            </w:tcBorders>
            <w:shd w:val="clear" w:color="auto" w:fill="auto"/>
            <w:noWrap/>
            <w:vAlign w:val="bottom"/>
            <w:hideMark/>
          </w:tcPr>
          <w:p w14:paraId="1439A00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1BD2AA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15,70000</w:t>
            </w:r>
          </w:p>
        </w:tc>
        <w:tc>
          <w:tcPr>
            <w:tcW w:w="488" w:type="pct"/>
            <w:tcBorders>
              <w:top w:val="nil"/>
              <w:left w:val="nil"/>
              <w:bottom w:val="nil"/>
              <w:right w:val="single" w:sz="4" w:space="0" w:color="auto"/>
            </w:tcBorders>
            <w:shd w:val="clear" w:color="auto" w:fill="auto"/>
            <w:vAlign w:val="bottom"/>
            <w:hideMark/>
          </w:tcPr>
          <w:p w14:paraId="5119F0A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16,22257</w:t>
            </w:r>
          </w:p>
        </w:tc>
        <w:tc>
          <w:tcPr>
            <w:tcW w:w="96" w:type="pct"/>
            <w:tcBorders>
              <w:top w:val="nil"/>
              <w:left w:val="nil"/>
              <w:bottom w:val="nil"/>
              <w:right w:val="nil"/>
            </w:tcBorders>
            <w:shd w:val="clear" w:color="auto" w:fill="auto"/>
            <w:noWrap/>
            <w:vAlign w:val="bottom"/>
            <w:hideMark/>
          </w:tcPr>
          <w:p w14:paraId="6B331CE6"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2E8A4A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19,35000</w:t>
            </w:r>
          </w:p>
        </w:tc>
        <w:tc>
          <w:tcPr>
            <w:tcW w:w="488" w:type="pct"/>
            <w:tcBorders>
              <w:top w:val="nil"/>
              <w:left w:val="nil"/>
              <w:bottom w:val="nil"/>
              <w:right w:val="single" w:sz="4" w:space="0" w:color="auto"/>
            </w:tcBorders>
            <w:shd w:val="clear" w:color="auto" w:fill="auto"/>
            <w:vAlign w:val="bottom"/>
            <w:hideMark/>
          </w:tcPr>
          <w:p w14:paraId="520199AC"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20,14702</w:t>
            </w:r>
          </w:p>
        </w:tc>
      </w:tr>
      <w:tr w:rsidR="0077767E" w:rsidRPr="00E002D0" w14:paraId="3F5D2207"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6B682AB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4,87500</w:t>
            </w:r>
          </w:p>
        </w:tc>
        <w:tc>
          <w:tcPr>
            <w:tcW w:w="488" w:type="pct"/>
            <w:tcBorders>
              <w:top w:val="nil"/>
              <w:left w:val="nil"/>
              <w:bottom w:val="nil"/>
              <w:right w:val="single" w:sz="4" w:space="0" w:color="auto"/>
            </w:tcBorders>
            <w:shd w:val="clear" w:color="auto" w:fill="auto"/>
            <w:vAlign w:val="bottom"/>
            <w:hideMark/>
          </w:tcPr>
          <w:p w14:paraId="163B76B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4,92478</w:t>
            </w:r>
          </w:p>
        </w:tc>
        <w:tc>
          <w:tcPr>
            <w:tcW w:w="96" w:type="pct"/>
            <w:tcBorders>
              <w:top w:val="nil"/>
              <w:left w:val="nil"/>
              <w:bottom w:val="nil"/>
              <w:right w:val="nil"/>
            </w:tcBorders>
            <w:shd w:val="clear" w:color="auto" w:fill="auto"/>
            <w:noWrap/>
            <w:vAlign w:val="bottom"/>
            <w:hideMark/>
          </w:tcPr>
          <w:p w14:paraId="024601D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2C1EAF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8,50000</w:t>
            </w:r>
          </w:p>
        </w:tc>
        <w:tc>
          <w:tcPr>
            <w:tcW w:w="488" w:type="pct"/>
            <w:tcBorders>
              <w:top w:val="nil"/>
              <w:left w:val="nil"/>
              <w:bottom w:val="nil"/>
              <w:right w:val="single" w:sz="4" w:space="0" w:color="auto"/>
            </w:tcBorders>
            <w:shd w:val="clear" w:color="auto" w:fill="auto"/>
            <w:vAlign w:val="bottom"/>
            <w:hideMark/>
          </w:tcPr>
          <w:p w14:paraId="745F558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8,65195</w:t>
            </w:r>
          </w:p>
        </w:tc>
        <w:tc>
          <w:tcPr>
            <w:tcW w:w="96" w:type="pct"/>
            <w:tcBorders>
              <w:top w:val="nil"/>
              <w:left w:val="nil"/>
              <w:bottom w:val="nil"/>
              <w:right w:val="nil"/>
            </w:tcBorders>
            <w:shd w:val="clear" w:color="auto" w:fill="auto"/>
            <w:noWrap/>
            <w:vAlign w:val="bottom"/>
            <w:hideMark/>
          </w:tcPr>
          <w:p w14:paraId="0861FAF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1E46E47"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12,12500</w:t>
            </w:r>
          </w:p>
        </w:tc>
        <w:tc>
          <w:tcPr>
            <w:tcW w:w="488" w:type="pct"/>
            <w:tcBorders>
              <w:top w:val="nil"/>
              <w:left w:val="nil"/>
              <w:bottom w:val="nil"/>
              <w:right w:val="single" w:sz="4" w:space="0" w:color="auto"/>
            </w:tcBorders>
            <w:shd w:val="clear" w:color="auto" w:fill="auto"/>
            <w:vAlign w:val="bottom"/>
            <w:hideMark/>
          </w:tcPr>
          <w:p w14:paraId="2367704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12,43544</w:t>
            </w:r>
          </w:p>
        </w:tc>
        <w:tc>
          <w:tcPr>
            <w:tcW w:w="96" w:type="pct"/>
            <w:tcBorders>
              <w:top w:val="nil"/>
              <w:left w:val="nil"/>
              <w:bottom w:val="nil"/>
              <w:right w:val="nil"/>
            </w:tcBorders>
            <w:shd w:val="clear" w:color="auto" w:fill="auto"/>
            <w:noWrap/>
            <w:vAlign w:val="bottom"/>
            <w:hideMark/>
          </w:tcPr>
          <w:p w14:paraId="524A855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FEA53F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15,75000</w:t>
            </w:r>
          </w:p>
        </w:tc>
        <w:tc>
          <w:tcPr>
            <w:tcW w:w="488" w:type="pct"/>
            <w:tcBorders>
              <w:top w:val="nil"/>
              <w:left w:val="nil"/>
              <w:bottom w:val="nil"/>
              <w:right w:val="single" w:sz="4" w:space="0" w:color="auto"/>
            </w:tcBorders>
            <w:shd w:val="clear" w:color="auto" w:fill="auto"/>
            <w:vAlign w:val="bottom"/>
            <w:hideMark/>
          </w:tcPr>
          <w:p w14:paraId="2BA4F4A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16,27593</w:t>
            </w:r>
          </w:p>
        </w:tc>
        <w:tc>
          <w:tcPr>
            <w:tcW w:w="96" w:type="pct"/>
            <w:tcBorders>
              <w:top w:val="nil"/>
              <w:left w:val="nil"/>
              <w:bottom w:val="nil"/>
              <w:right w:val="nil"/>
            </w:tcBorders>
            <w:shd w:val="clear" w:color="auto" w:fill="auto"/>
            <w:noWrap/>
            <w:vAlign w:val="bottom"/>
            <w:hideMark/>
          </w:tcPr>
          <w:p w14:paraId="724A085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D2F373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19,37500</w:t>
            </w:r>
          </w:p>
        </w:tc>
        <w:tc>
          <w:tcPr>
            <w:tcW w:w="488" w:type="pct"/>
            <w:tcBorders>
              <w:top w:val="nil"/>
              <w:left w:val="nil"/>
              <w:bottom w:val="nil"/>
              <w:right w:val="single" w:sz="4" w:space="0" w:color="auto"/>
            </w:tcBorders>
            <w:shd w:val="clear" w:color="auto" w:fill="auto"/>
            <w:vAlign w:val="bottom"/>
            <w:hideMark/>
          </w:tcPr>
          <w:p w14:paraId="37652C3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20,17411</w:t>
            </w:r>
          </w:p>
        </w:tc>
      </w:tr>
      <w:tr w:rsidR="0077767E" w:rsidRPr="00E002D0" w14:paraId="5901830B"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72EF324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4,90000</w:t>
            </w:r>
          </w:p>
        </w:tc>
        <w:tc>
          <w:tcPr>
            <w:tcW w:w="488" w:type="pct"/>
            <w:tcBorders>
              <w:top w:val="nil"/>
              <w:left w:val="nil"/>
              <w:bottom w:val="nil"/>
              <w:right w:val="single" w:sz="4" w:space="0" w:color="auto"/>
            </w:tcBorders>
            <w:shd w:val="clear" w:color="auto" w:fill="auto"/>
            <w:vAlign w:val="bottom"/>
            <w:hideMark/>
          </w:tcPr>
          <w:p w14:paraId="5D69599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4,95029</w:t>
            </w:r>
          </w:p>
        </w:tc>
        <w:tc>
          <w:tcPr>
            <w:tcW w:w="96" w:type="pct"/>
            <w:tcBorders>
              <w:top w:val="nil"/>
              <w:left w:val="nil"/>
              <w:bottom w:val="nil"/>
              <w:right w:val="nil"/>
            </w:tcBorders>
            <w:shd w:val="clear" w:color="auto" w:fill="auto"/>
            <w:noWrap/>
            <w:vAlign w:val="bottom"/>
            <w:hideMark/>
          </w:tcPr>
          <w:p w14:paraId="2D9EB08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BE6E72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8,55000</w:t>
            </w:r>
          </w:p>
        </w:tc>
        <w:tc>
          <w:tcPr>
            <w:tcW w:w="488" w:type="pct"/>
            <w:tcBorders>
              <w:top w:val="nil"/>
              <w:left w:val="nil"/>
              <w:bottom w:val="nil"/>
              <w:right w:val="single" w:sz="4" w:space="0" w:color="auto"/>
            </w:tcBorders>
            <w:shd w:val="clear" w:color="auto" w:fill="auto"/>
            <w:vAlign w:val="bottom"/>
            <w:hideMark/>
          </w:tcPr>
          <w:p w14:paraId="243DF71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8,70375</w:t>
            </w:r>
          </w:p>
        </w:tc>
        <w:tc>
          <w:tcPr>
            <w:tcW w:w="96" w:type="pct"/>
            <w:tcBorders>
              <w:top w:val="nil"/>
              <w:left w:val="nil"/>
              <w:bottom w:val="nil"/>
              <w:right w:val="nil"/>
            </w:tcBorders>
            <w:shd w:val="clear" w:color="auto" w:fill="auto"/>
            <w:noWrap/>
            <w:vAlign w:val="bottom"/>
            <w:hideMark/>
          </w:tcPr>
          <w:p w14:paraId="783E05B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E6E838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12,15000</w:t>
            </w:r>
          </w:p>
        </w:tc>
        <w:tc>
          <w:tcPr>
            <w:tcW w:w="488" w:type="pct"/>
            <w:tcBorders>
              <w:top w:val="nil"/>
              <w:left w:val="nil"/>
              <w:bottom w:val="nil"/>
              <w:right w:val="single" w:sz="4" w:space="0" w:color="auto"/>
            </w:tcBorders>
            <w:shd w:val="clear" w:color="auto" w:fill="auto"/>
            <w:vAlign w:val="bottom"/>
            <w:hideMark/>
          </w:tcPr>
          <w:p w14:paraId="70B83BC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12,46173</w:t>
            </w:r>
          </w:p>
        </w:tc>
        <w:tc>
          <w:tcPr>
            <w:tcW w:w="96" w:type="pct"/>
            <w:tcBorders>
              <w:top w:val="nil"/>
              <w:left w:val="nil"/>
              <w:bottom w:val="nil"/>
              <w:right w:val="nil"/>
            </w:tcBorders>
            <w:shd w:val="clear" w:color="auto" w:fill="auto"/>
            <w:noWrap/>
            <w:vAlign w:val="bottom"/>
            <w:hideMark/>
          </w:tcPr>
          <w:p w14:paraId="66DA905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69DF6ED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15,80000</w:t>
            </w:r>
          </w:p>
        </w:tc>
        <w:tc>
          <w:tcPr>
            <w:tcW w:w="488" w:type="pct"/>
            <w:tcBorders>
              <w:top w:val="nil"/>
              <w:left w:val="nil"/>
              <w:bottom w:val="nil"/>
              <w:right w:val="single" w:sz="4" w:space="0" w:color="auto"/>
            </w:tcBorders>
            <w:shd w:val="clear" w:color="auto" w:fill="auto"/>
            <w:vAlign w:val="bottom"/>
            <w:hideMark/>
          </w:tcPr>
          <w:p w14:paraId="3BABC17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16,32930</w:t>
            </w:r>
          </w:p>
        </w:tc>
        <w:tc>
          <w:tcPr>
            <w:tcW w:w="96" w:type="pct"/>
            <w:tcBorders>
              <w:top w:val="nil"/>
              <w:left w:val="nil"/>
              <w:bottom w:val="nil"/>
              <w:right w:val="nil"/>
            </w:tcBorders>
            <w:shd w:val="clear" w:color="auto" w:fill="auto"/>
            <w:noWrap/>
            <w:vAlign w:val="bottom"/>
            <w:hideMark/>
          </w:tcPr>
          <w:p w14:paraId="4728BA48"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07F38C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19,40000</w:t>
            </w:r>
          </w:p>
        </w:tc>
        <w:tc>
          <w:tcPr>
            <w:tcW w:w="488" w:type="pct"/>
            <w:tcBorders>
              <w:top w:val="nil"/>
              <w:left w:val="nil"/>
              <w:bottom w:val="nil"/>
              <w:right w:val="single" w:sz="4" w:space="0" w:color="auto"/>
            </w:tcBorders>
            <w:shd w:val="clear" w:color="auto" w:fill="auto"/>
            <w:vAlign w:val="bottom"/>
            <w:hideMark/>
          </w:tcPr>
          <w:p w14:paraId="2BB1A48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20,20119</w:t>
            </w:r>
          </w:p>
        </w:tc>
      </w:tr>
      <w:tr w:rsidR="0077767E" w:rsidRPr="00E002D0" w14:paraId="104A4CB2"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2A0D249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4,95000</w:t>
            </w:r>
          </w:p>
        </w:tc>
        <w:tc>
          <w:tcPr>
            <w:tcW w:w="488" w:type="pct"/>
            <w:tcBorders>
              <w:top w:val="nil"/>
              <w:left w:val="nil"/>
              <w:bottom w:val="nil"/>
              <w:right w:val="single" w:sz="4" w:space="0" w:color="auto"/>
            </w:tcBorders>
            <w:shd w:val="clear" w:color="auto" w:fill="auto"/>
            <w:vAlign w:val="bottom"/>
            <w:hideMark/>
          </w:tcPr>
          <w:p w14:paraId="554159B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5,00133</w:t>
            </w:r>
          </w:p>
        </w:tc>
        <w:tc>
          <w:tcPr>
            <w:tcW w:w="96" w:type="pct"/>
            <w:tcBorders>
              <w:top w:val="nil"/>
              <w:left w:val="nil"/>
              <w:bottom w:val="nil"/>
              <w:right w:val="nil"/>
            </w:tcBorders>
            <w:shd w:val="clear" w:color="auto" w:fill="auto"/>
            <w:noWrap/>
            <w:vAlign w:val="bottom"/>
            <w:hideMark/>
          </w:tcPr>
          <w:p w14:paraId="471BCFC5"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0FE8FF0"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8,60000</w:t>
            </w:r>
          </w:p>
        </w:tc>
        <w:tc>
          <w:tcPr>
            <w:tcW w:w="488" w:type="pct"/>
            <w:tcBorders>
              <w:top w:val="nil"/>
              <w:left w:val="nil"/>
              <w:bottom w:val="nil"/>
              <w:right w:val="single" w:sz="4" w:space="0" w:color="auto"/>
            </w:tcBorders>
            <w:shd w:val="clear" w:color="auto" w:fill="auto"/>
            <w:vAlign w:val="bottom"/>
            <w:hideMark/>
          </w:tcPr>
          <w:p w14:paraId="10E495B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8,75556</w:t>
            </w:r>
          </w:p>
        </w:tc>
        <w:tc>
          <w:tcPr>
            <w:tcW w:w="96" w:type="pct"/>
            <w:tcBorders>
              <w:top w:val="nil"/>
              <w:left w:val="nil"/>
              <w:bottom w:val="nil"/>
              <w:right w:val="nil"/>
            </w:tcBorders>
            <w:shd w:val="clear" w:color="auto" w:fill="auto"/>
            <w:noWrap/>
            <w:vAlign w:val="bottom"/>
            <w:hideMark/>
          </w:tcPr>
          <w:p w14:paraId="2C50A22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2C6900F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12,20000</w:t>
            </w:r>
          </w:p>
        </w:tc>
        <w:tc>
          <w:tcPr>
            <w:tcW w:w="488" w:type="pct"/>
            <w:tcBorders>
              <w:top w:val="nil"/>
              <w:left w:val="nil"/>
              <w:bottom w:val="nil"/>
              <w:right w:val="single" w:sz="4" w:space="0" w:color="auto"/>
            </w:tcBorders>
            <w:shd w:val="clear" w:color="auto" w:fill="auto"/>
            <w:vAlign w:val="bottom"/>
            <w:hideMark/>
          </w:tcPr>
          <w:p w14:paraId="5355EA6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12,51432</w:t>
            </w:r>
          </w:p>
        </w:tc>
        <w:tc>
          <w:tcPr>
            <w:tcW w:w="96" w:type="pct"/>
            <w:tcBorders>
              <w:top w:val="nil"/>
              <w:left w:val="nil"/>
              <w:bottom w:val="nil"/>
              <w:right w:val="nil"/>
            </w:tcBorders>
            <w:shd w:val="clear" w:color="auto" w:fill="auto"/>
            <w:noWrap/>
            <w:vAlign w:val="bottom"/>
            <w:hideMark/>
          </w:tcPr>
          <w:p w14:paraId="220F3F60"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DFF0F4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15,85000</w:t>
            </w:r>
          </w:p>
        </w:tc>
        <w:tc>
          <w:tcPr>
            <w:tcW w:w="488" w:type="pct"/>
            <w:tcBorders>
              <w:top w:val="nil"/>
              <w:left w:val="nil"/>
              <w:bottom w:val="nil"/>
              <w:right w:val="single" w:sz="4" w:space="0" w:color="auto"/>
            </w:tcBorders>
            <w:shd w:val="clear" w:color="auto" w:fill="auto"/>
            <w:vAlign w:val="bottom"/>
            <w:hideMark/>
          </w:tcPr>
          <w:p w14:paraId="7CFAFD7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16,38269</w:t>
            </w:r>
          </w:p>
        </w:tc>
        <w:tc>
          <w:tcPr>
            <w:tcW w:w="96" w:type="pct"/>
            <w:tcBorders>
              <w:top w:val="nil"/>
              <w:left w:val="nil"/>
              <w:bottom w:val="nil"/>
              <w:right w:val="nil"/>
            </w:tcBorders>
            <w:shd w:val="clear" w:color="auto" w:fill="auto"/>
            <w:noWrap/>
            <w:vAlign w:val="bottom"/>
            <w:hideMark/>
          </w:tcPr>
          <w:p w14:paraId="43DAF881"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427C35EB"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19,45000</w:t>
            </w:r>
          </w:p>
        </w:tc>
        <w:tc>
          <w:tcPr>
            <w:tcW w:w="488" w:type="pct"/>
            <w:tcBorders>
              <w:top w:val="nil"/>
              <w:left w:val="nil"/>
              <w:bottom w:val="nil"/>
              <w:right w:val="single" w:sz="4" w:space="0" w:color="auto"/>
            </w:tcBorders>
            <w:shd w:val="clear" w:color="auto" w:fill="auto"/>
            <w:vAlign w:val="bottom"/>
            <w:hideMark/>
          </w:tcPr>
          <w:p w14:paraId="322D560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20,25537</w:t>
            </w:r>
          </w:p>
        </w:tc>
      </w:tr>
      <w:tr w:rsidR="0077767E" w:rsidRPr="00E002D0" w14:paraId="6742E0C8"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0D6D0FB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5,00000</w:t>
            </w:r>
          </w:p>
        </w:tc>
        <w:tc>
          <w:tcPr>
            <w:tcW w:w="488" w:type="pct"/>
            <w:tcBorders>
              <w:top w:val="nil"/>
              <w:left w:val="nil"/>
              <w:bottom w:val="nil"/>
              <w:right w:val="single" w:sz="4" w:space="0" w:color="auto"/>
            </w:tcBorders>
            <w:shd w:val="clear" w:color="auto" w:fill="auto"/>
            <w:vAlign w:val="bottom"/>
            <w:hideMark/>
          </w:tcPr>
          <w:p w14:paraId="2C0000FF"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5,05237</w:t>
            </w:r>
          </w:p>
        </w:tc>
        <w:tc>
          <w:tcPr>
            <w:tcW w:w="96" w:type="pct"/>
            <w:tcBorders>
              <w:top w:val="nil"/>
              <w:left w:val="nil"/>
              <w:bottom w:val="nil"/>
              <w:right w:val="nil"/>
            </w:tcBorders>
            <w:shd w:val="clear" w:color="auto" w:fill="auto"/>
            <w:noWrap/>
            <w:vAlign w:val="bottom"/>
            <w:hideMark/>
          </w:tcPr>
          <w:p w14:paraId="17330E9B"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CC40D3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8,62500</w:t>
            </w:r>
          </w:p>
        </w:tc>
        <w:tc>
          <w:tcPr>
            <w:tcW w:w="488" w:type="pct"/>
            <w:tcBorders>
              <w:top w:val="nil"/>
              <w:left w:val="nil"/>
              <w:bottom w:val="nil"/>
              <w:right w:val="single" w:sz="4" w:space="0" w:color="auto"/>
            </w:tcBorders>
            <w:shd w:val="clear" w:color="auto" w:fill="auto"/>
            <w:vAlign w:val="bottom"/>
            <w:hideMark/>
          </w:tcPr>
          <w:p w14:paraId="283C376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8,78147</w:t>
            </w:r>
          </w:p>
        </w:tc>
        <w:tc>
          <w:tcPr>
            <w:tcW w:w="96" w:type="pct"/>
            <w:tcBorders>
              <w:top w:val="nil"/>
              <w:left w:val="nil"/>
              <w:bottom w:val="nil"/>
              <w:right w:val="nil"/>
            </w:tcBorders>
            <w:shd w:val="clear" w:color="auto" w:fill="auto"/>
            <w:noWrap/>
            <w:vAlign w:val="bottom"/>
            <w:hideMark/>
          </w:tcPr>
          <w:p w14:paraId="292608E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3330D01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12,25000</w:t>
            </w:r>
          </w:p>
        </w:tc>
        <w:tc>
          <w:tcPr>
            <w:tcW w:w="488" w:type="pct"/>
            <w:tcBorders>
              <w:top w:val="nil"/>
              <w:left w:val="nil"/>
              <w:bottom w:val="nil"/>
              <w:right w:val="single" w:sz="4" w:space="0" w:color="auto"/>
            </w:tcBorders>
            <w:shd w:val="clear" w:color="auto" w:fill="auto"/>
            <w:vAlign w:val="bottom"/>
            <w:hideMark/>
          </w:tcPr>
          <w:p w14:paraId="72AB454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12,56692</w:t>
            </w:r>
          </w:p>
        </w:tc>
        <w:tc>
          <w:tcPr>
            <w:tcW w:w="96" w:type="pct"/>
            <w:tcBorders>
              <w:top w:val="nil"/>
              <w:left w:val="nil"/>
              <w:bottom w:val="nil"/>
              <w:right w:val="nil"/>
            </w:tcBorders>
            <w:shd w:val="clear" w:color="auto" w:fill="auto"/>
            <w:noWrap/>
            <w:vAlign w:val="bottom"/>
            <w:hideMark/>
          </w:tcPr>
          <w:p w14:paraId="2F8E004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5AE4A5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15,87500</w:t>
            </w:r>
          </w:p>
        </w:tc>
        <w:tc>
          <w:tcPr>
            <w:tcW w:w="488" w:type="pct"/>
            <w:tcBorders>
              <w:top w:val="nil"/>
              <w:left w:val="nil"/>
              <w:bottom w:val="nil"/>
              <w:right w:val="single" w:sz="4" w:space="0" w:color="auto"/>
            </w:tcBorders>
            <w:shd w:val="clear" w:color="auto" w:fill="auto"/>
            <w:vAlign w:val="bottom"/>
            <w:hideMark/>
          </w:tcPr>
          <w:p w14:paraId="3A66A03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16,40939</w:t>
            </w:r>
          </w:p>
        </w:tc>
        <w:tc>
          <w:tcPr>
            <w:tcW w:w="96" w:type="pct"/>
            <w:tcBorders>
              <w:top w:val="nil"/>
              <w:left w:val="nil"/>
              <w:bottom w:val="nil"/>
              <w:right w:val="nil"/>
            </w:tcBorders>
            <w:shd w:val="clear" w:color="auto" w:fill="auto"/>
            <w:noWrap/>
            <w:vAlign w:val="bottom"/>
            <w:hideMark/>
          </w:tcPr>
          <w:p w14:paraId="0E1CD884"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03AAE97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19,50000</w:t>
            </w:r>
          </w:p>
        </w:tc>
        <w:tc>
          <w:tcPr>
            <w:tcW w:w="488" w:type="pct"/>
            <w:tcBorders>
              <w:top w:val="nil"/>
              <w:left w:val="nil"/>
              <w:bottom w:val="nil"/>
              <w:right w:val="single" w:sz="4" w:space="0" w:color="auto"/>
            </w:tcBorders>
            <w:shd w:val="clear" w:color="auto" w:fill="auto"/>
            <w:vAlign w:val="bottom"/>
            <w:hideMark/>
          </w:tcPr>
          <w:p w14:paraId="4ECB45D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20,30956</w:t>
            </w:r>
          </w:p>
        </w:tc>
      </w:tr>
      <w:tr w:rsidR="0077767E" w:rsidRPr="00E002D0" w14:paraId="47F4EF41" w14:textId="77777777" w:rsidTr="00E002D0">
        <w:trPr>
          <w:trHeight w:val="20"/>
        </w:trPr>
        <w:tc>
          <w:tcPr>
            <w:tcW w:w="436" w:type="pct"/>
            <w:tcBorders>
              <w:top w:val="nil"/>
              <w:left w:val="single" w:sz="4" w:space="0" w:color="auto"/>
              <w:bottom w:val="nil"/>
              <w:right w:val="nil"/>
            </w:tcBorders>
            <w:shd w:val="clear" w:color="auto" w:fill="auto"/>
            <w:vAlign w:val="bottom"/>
            <w:hideMark/>
          </w:tcPr>
          <w:p w14:paraId="0BB641C9"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5,05000</w:t>
            </w:r>
          </w:p>
        </w:tc>
        <w:tc>
          <w:tcPr>
            <w:tcW w:w="488" w:type="pct"/>
            <w:tcBorders>
              <w:top w:val="nil"/>
              <w:left w:val="nil"/>
              <w:bottom w:val="nil"/>
              <w:right w:val="single" w:sz="4" w:space="0" w:color="auto"/>
            </w:tcBorders>
            <w:shd w:val="clear" w:color="auto" w:fill="auto"/>
            <w:vAlign w:val="bottom"/>
            <w:hideMark/>
          </w:tcPr>
          <w:p w14:paraId="6A06696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5,10343</w:t>
            </w:r>
          </w:p>
        </w:tc>
        <w:tc>
          <w:tcPr>
            <w:tcW w:w="96" w:type="pct"/>
            <w:tcBorders>
              <w:top w:val="nil"/>
              <w:left w:val="nil"/>
              <w:bottom w:val="nil"/>
              <w:right w:val="nil"/>
            </w:tcBorders>
            <w:shd w:val="clear" w:color="auto" w:fill="auto"/>
            <w:noWrap/>
            <w:vAlign w:val="bottom"/>
            <w:hideMark/>
          </w:tcPr>
          <w:p w14:paraId="1307574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1BAC597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8,65000</w:t>
            </w:r>
          </w:p>
        </w:tc>
        <w:tc>
          <w:tcPr>
            <w:tcW w:w="488" w:type="pct"/>
            <w:tcBorders>
              <w:top w:val="nil"/>
              <w:left w:val="nil"/>
              <w:bottom w:val="nil"/>
              <w:right w:val="single" w:sz="4" w:space="0" w:color="auto"/>
            </w:tcBorders>
            <w:shd w:val="clear" w:color="auto" w:fill="auto"/>
            <w:vAlign w:val="bottom"/>
            <w:hideMark/>
          </w:tcPr>
          <w:p w14:paraId="3DF040A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8,80739</w:t>
            </w:r>
          </w:p>
        </w:tc>
        <w:tc>
          <w:tcPr>
            <w:tcW w:w="96" w:type="pct"/>
            <w:tcBorders>
              <w:top w:val="nil"/>
              <w:left w:val="nil"/>
              <w:bottom w:val="nil"/>
              <w:right w:val="nil"/>
            </w:tcBorders>
            <w:shd w:val="clear" w:color="auto" w:fill="auto"/>
            <w:noWrap/>
            <w:vAlign w:val="bottom"/>
            <w:hideMark/>
          </w:tcPr>
          <w:p w14:paraId="44ED497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5E29462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12,30000</w:t>
            </w:r>
          </w:p>
        </w:tc>
        <w:tc>
          <w:tcPr>
            <w:tcW w:w="488" w:type="pct"/>
            <w:tcBorders>
              <w:top w:val="nil"/>
              <w:left w:val="nil"/>
              <w:bottom w:val="nil"/>
              <w:right w:val="single" w:sz="4" w:space="0" w:color="auto"/>
            </w:tcBorders>
            <w:shd w:val="clear" w:color="auto" w:fill="auto"/>
            <w:vAlign w:val="bottom"/>
            <w:hideMark/>
          </w:tcPr>
          <w:p w14:paraId="70754F22"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12,61953</w:t>
            </w:r>
          </w:p>
        </w:tc>
        <w:tc>
          <w:tcPr>
            <w:tcW w:w="96" w:type="pct"/>
            <w:tcBorders>
              <w:top w:val="nil"/>
              <w:left w:val="nil"/>
              <w:bottom w:val="nil"/>
              <w:right w:val="nil"/>
            </w:tcBorders>
            <w:shd w:val="clear" w:color="auto" w:fill="auto"/>
            <w:noWrap/>
            <w:vAlign w:val="bottom"/>
            <w:hideMark/>
          </w:tcPr>
          <w:p w14:paraId="5F69CD0D"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vAlign w:val="bottom"/>
            <w:hideMark/>
          </w:tcPr>
          <w:p w14:paraId="78EC55B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15,90000</w:t>
            </w:r>
          </w:p>
        </w:tc>
        <w:tc>
          <w:tcPr>
            <w:tcW w:w="488" w:type="pct"/>
            <w:tcBorders>
              <w:top w:val="nil"/>
              <w:left w:val="nil"/>
              <w:bottom w:val="nil"/>
              <w:right w:val="single" w:sz="4" w:space="0" w:color="auto"/>
            </w:tcBorders>
            <w:shd w:val="clear" w:color="auto" w:fill="auto"/>
            <w:vAlign w:val="bottom"/>
            <w:hideMark/>
          </w:tcPr>
          <w:p w14:paraId="1DA25B0D"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16,43609</w:t>
            </w:r>
          </w:p>
        </w:tc>
        <w:tc>
          <w:tcPr>
            <w:tcW w:w="96" w:type="pct"/>
            <w:tcBorders>
              <w:top w:val="nil"/>
              <w:left w:val="nil"/>
              <w:bottom w:val="nil"/>
              <w:right w:val="nil"/>
            </w:tcBorders>
            <w:shd w:val="clear" w:color="auto" w:fill="auto"/>
            <w:noWrap/>
            <w:vAlign w:val="bottom"/>
            <w:hideMark/>
          </w:tcPr>
          <w:p w14:paraId="788BD377"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nil"/>
              <w:right w:val="nil"/>
            </w:tcBorders>
            <w:shd w:val="clear" w:color="auto" w:fill="auto"/>
            <w:noWrap/>
            <w:vAlign w:val="bottom"/>
            <w:hideMark/>
          </w:tcPr>
          <w:p w14:paraId="273C82F4"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 </w:t>
            </w:r>
          </w:p>
        </w:tc>
        <w:tc>
          <w:tcPr>
            <w:tcW w:w="488" w:type="pct"/>
            <w:tcBorders>
              <w:top w:val="nil"/>
              <w:left w:val="nil"/>
              <w:bottom w:val="nil"/>
              <w:right w:val="single" w:sz="4" w:space="0" w:color="auto"/>
            </w:tcBorders>
            <w:shd w:val="clear" w:color="auto" w:fill="auto"/>
            <w:noWrap/>
            <w:vAlign w:val="bottom"/>
            <w:hideMark/>
          </w:tcPr>
          <w:p w14:paraId="577894E5"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 </w:t>
            </w:r>
          </w:p>
        </w:tc>
      </w:tr>
      <w:tr w:rsidR="0077767E" w:rsidRPr="00E002D0" w14:paraId="45763098" w14:textId="77777777" w:rsidTr="00E002D0">
        <w:trPr>
          <w:trHeight w:val="20"/>
        </w:trPr>
        <w:tc>
          <w:tcPr>
            <w:tcW w:w="436" w:type="pct"/>
            <w:tcBorders>
              <w:top w:val="nil"/>
              <w:left w:val="single" w:sz="4" w:space="0" w:color="auto"/>
              <w:bottom w:val="single" w:sz="4" w:space="0" w:color="auto"/>
              <w:right w:val="nil"/>
            </w:tcBorders>
            <w:shd w:val="clear" w:color="auto" w:fill="auto"/>
            <w:vAlign w:val="bottom"/>
            <w:hideMark/>
          </w:tcPr>
          <w:p w14:paraId="1A8B773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5,10000</w:t>
            </w:r>
          </w:p>
        </w:tc>
        <w:tc>
          <w:tcPr>
            <w:tcW w:w="488" w:type="pct"/>
            <w:tcBorders>
              <w:top w:val="nil"/>
              <w:left w:val="nil"/>
              <w:bottom w:val="single" w:sz="4" w:space="0" w:color="auto"/>
              <w:right w:val="single" w:sz="4" w:space="0" w:color="auto"/>
            </w:tcBorders>
            <w:shd w:val="clear" w:color="auto" w:fill="auto"/>
            <w:vAlign w:val="bottom"/>
            <w:hideMark/>
          </w:tcPr>
          <w:p w14:paraId="73685FD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5,15450</w:t>
            </w:r>
          </w:p>
        </w:tc>
        <w:tc>
          <w:tcPr>
            <w:tcW w:w="96" w:type="pct"/>
            <w:tcBorders>
              <w:top w:val="nil"/>
              <w:left w:val="nil"/>
              <w:bottom w:val="nil"/>
              <w:right w:val="nil"/>
            </w:tcBorders>
            <w:shd w:val="clear" w:color="auto" w:fill="auto"/>
            <w:noWrap/>
            <w:vAlign w:val="bottom"/>
            <w:hideMark/>
          </w:tcPr>
          <w:p w14:paraId="0631175E"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single" w:sz="4" w:space="0" w:color="auto"/>
              <w:right w:val="nil"/>
            </w:tcBorders>
            <w:shd w:val="clear" w:color="auto" w:fill="auto"/>
            <w:vAlign w:val="bottom"/>
            <w:hideMark/>
          </w:tcPr>
          <w:p w14:paraId="245A326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8,70000</w:t>
            </w:r>
          </w:p>
        </w:tc>
        <w:tc>
          <w:tcPr>
            <w:tcW w:w="488" w:type="pct"/>
            <w:tcBorders>
              <w:top w:val="nil"/>
              <w:left w:val="nil"/>
              <w:bottom w:val="single" w:sz="4" w:space="0" w:color="auto"/>
              <w:right w:val="single" w:sz="4" w:space="0" w:color="auto"/>
            </w:tcBorders>
            <w:shd w:val="clear" w:color="auto" w:fill="auto"/>
            <w:vAlign w:val="bottom"/>
            <w:hideMark/>
          </w:tcPr>
          <w:p w14:paraId="334CC801"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8,85922</w:t>
            </w:r>
          </w:p>
        </w:tc>
        <w:tc>
          <w:tcPr>
            <w:tcW w:w="96" w:type="pct"/>
            <w:tcBorders>
              <w:top w:val="nil"/>
              <w:left w:val="nil"/>
              <w:bottom w:val="nil"/>
              <w:right w:val="nil"/>
            </w:tcBorders>
            <w:shd w:val="clear" w:color="auto" w:fill="auto"/>
            <w:noWrap/>
            <w:vAlign w:val="bottom"/>
            <w:hideMark/>
          </w:tcPr>
          <w:p w14:paraId="23A18A62"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single" w:sz="4" w:space="0" w:color="auto"/>
              <w:right w:val="nil"/>
            </w:tcBorders>
            <w:shd w:val="clear" w:color="auto" w:fill="auto"/>
            <w:vAlign w:val="bottom"/>
            <w:hideMark/>
          </w:tcPr>
          <w:p w14:paraId="0746980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12,35000</w:t>
            </w:r>
          </w:p>
        </w:tc>
        <w:tc>
          <w:tcPr>
            <w:tcW w:w="488" w:type="pct"/>
            <w:tcBorders>
              <w:top w:val="nil"/>
              <w:left w:val="nil"/>
              <w:bottom w:val="single" w:sz="4" w:space="0" w:color="auto"/>
              <w:right w:val="single" w:sz="4" w:space="0" w:color="auto"/>
            </w:tcBorders>
            <w:shd w:val="clear" w:color="auto" w:fill="auto"/>
            <w:vAlign w:val="bottom"/>
            <w:hideMark/>
          </w:tcPr>
          <w:p w14:paraId="3A436138"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12,67215</w:t>
            </w:r>
          </w:p>
        </w:tc>
        <w:tc>
          <w:tcPr>
            <w:tcW w:w="96" w:type="pct"/>
            <w:tcBorders>
              <w:top w:val="nil"/>
              <w:left w:val="nil"/>
              <w:bottom w:val="nil"/>
              <w:right w:val="nil"/>
            </w:tcBorders>
            <w:shd w:val="clear" w:color="auto" w:fill="auto"/>
            <w:noWrap/>
            <w:vAlign w:val="bottom"/>
            <w:hideMark/>
          </w:tcPr>
          <w:p w14:paraId="45F573EA"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single" w:sz="4" w:space="0" w:color="auto"/>
              <w:right w:val="nil"/>
            </w:tcBorders>
            <w:shd w:val="clear" w:color="auto" w:fill="auto"/>
            <w:vAlign w:val="bottom"/>
            <w:hideMark/>
          </w:tcPr>
          <w:p w14:paraId="746CB84A"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15,95000</w:t>
            </w:r>
          </w:p>
        </w:tc>
        <w:tc>
          <w:tcPr>
            <w:tcW w:w="488" w:type="pct"/>
            <w:tcBorders>
              <w:top w:val="nil"/>
              <w:left w:val="nil"/>
              <w:bottom w:val="single" w:sz="4" w:space="0" w:color="auto"/>
              <w:right w:val="single" w:sz="4" w:space="0" w:color="auto"/>
            </w:tcBorders>
            <w:shd w:val="clear" w:color="auto" w:fill="auto"/>
            <w:vAlign w:val="bottom"/>
            <w:hideMark/>
          </w:tcPr>
          <w:p w14:paraId="09E6D863"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16,48949</w:t>
            </w:r>
          </w:p>
        </w:tc>
        <w:tc>
          <w:tcPr>
            <w:tcW w:w="96" w:type="pct"/>
            <w:tcBorders>
              <w:top w:val="nil"/>
              <w:left w:val="nil"/>
              <w:bottom w:val="nil"/>
              <w:right w:val="nil"/>
            </w:tcBorders>
            <w:shd w:val="clear" w:color="auto" w:fill="auto"/>
            <w:noWrap/>
            <w:vAlign w:val="bottom"/>
            <w:hideMark/>
          </w:tcPr>
          <w:p w14:paraId="7807F7D9" w14:textId="77777777" w:rsidR="0077767E" w:rsidRPr="00E002D0" w:rsidRDefault="0077767E">
            <w:pPr>
              <w:jc w:val="center"/>
              <w:rPr>
                <w:rFonts w:ascii="Arial" w:hAnsi="Arial" w:cs="Arial"/>
                <w:color w:val="000000"/>
                <w:sz w:val="18"/>
                <w:szCs w:val="18"/>
                <w:lang w:val="en-CA"/>
              </w:rPr>
            </w:pPr>
          </w:p>
        </w:tc>
        <w:tc>
          <w:tcPr>
            <w:tcW w:w="436" w:type="pct"/>
            <w:tcBorders>
              <w:top w:val="nil"/>
              <w:left w:val="single" w:sz="4" w:space="0" w:color="auto"/>
              <w:bottom w:val="single" w:sz="4" w:space="0" w:color="auto"/>
              <w:right w:val="nil"/>
            </w:tcBorders>
            <w:shd w:val="clear" w:color="auto" w:fill="auto"/>
            <w:noWrap/>
            <w:vAlign w:val="bottom"/>
            <w:hideMark/>
          </w:tcPr>
          <w:p w14:paraId="64BC2E46"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 </w:t>
            </w:r>
          </w:p>
        </w:tc>
        <w:tc>
          <w:tcPr>
            <w:tcW w:w="488" w:type="pct"/>
            <w:tcBorders>
              <w:top w:val="nil"/>
              <w:left w:val="nil"/>
              <w:bottom w:val="single" w:sz="4" w:space="0" w:color="auto"/>
              <w:right w:val="single" w:sz="4" w:space="0" w:color="auto"/>
            </w:tcBorders>
            <w:shd w:val="clear" w:color="auto" w:fill="auto"/>
            <w:noWrap/>
            <w:vAlign w:val="bottom"/>
            <w:hideMark/>
          </w:tcPr>
          <w:p w14:paraId="224829BE" w14:textId="77777777" w:rsidR="0077767E" w:rsidRPr="00E002D0" w:rsidRDefault="00CA73E2">
            <w:pPr>
              <w:jc w:val="center"/>
              <w:rPr>
                <w:rFonts w:ascii="Arial" w:hAnsi="Arial" w:cs="Arial"/>
                <w:color w:val="000000"/>
                <w:sz w:val="18"/>
                <w:szCs w:val="18"/>
                <w:lang w:val="en-CA"/>
              </w:rPr>
            </w:pPr>
            <w:r w:rsidRPr="00E002D0">
              <w:rPr>
                <w:rFonts w:ascii="Arial" w:hAnsi="Arial" w:cs="Arial"/>
                <w:color w:val="000000"/>
                <w:sz w:val="18"/>
                <w:szCs w:val="18"/>
                <w:lang w:val="en-CA"/>
              </w:rPr>
              <w:t> </w:t>
            </w:r>
          </w:p>
        </w:tc>
      </w:tr>
    </w:tbl>
    <w:p w14:paraId="62331780" w14:textId="77777777" w:rsidR="0077767E" w:rsidRPr="005440ED" w:rsidRDefault="0077767E">
      <w:pPr>
        <w:pStyle w:val="Title1"/>
        <w:spacing w:after="0"/>
        <w:rPr>
          <w:rFonts w:ascii="Arial" w:hAnsi="Arial" w:cs="Arial"/>
          <w:sz w:val="20"/>
          <w:szCs w:val="20"/>
          <w:lang w:val="en-CA"/>
        </w:rPr>
      </w:pPr>
    </w:p>
    <w:p w14:paraId="5D1972FF" w14:textId="77777777" w:rsidR="0077767E" w:rsidRPr="00E002D0" w:rsidRDefault="0077767E">
      <w:pPr>
        <w:pStyle w:val="Title1"/>
        <w:spacing w:after="0"/>
        <w:rPr>
          <w:rFonts w:ascii="Arial" w:hAnsi="Arial" w:cs="Arial"/>
          <w:sz w:val="20"/>
          <w:szCs w:val="20"/>
          <w:lang w:val="en-CA"/>
        </w:rPr>
      </w:pPr>
    </w:p>
    <w:p w14:paraId="345D9740" w14:textId="77777777" w:rsidR="0077767E" w:rsidRPr="00E002D0" w:rsidRDefault="0077767E">
      <w:pPr>
        <w:rPr>
          <w:rFonts w:ascii="Arial" w:hAnsi="Arial" w:cs="Arial"/>
          <w:color w:val="000000"/>
          <w:sz w:val="20"/>
          <w:szCs w:val="20"/>
        </w:rPr>
      </w:pPr>
    </w:p>
    <w:sectPr w:rsidR="0077767E" w:rsidRPr="00E002D0">
      <w:headerReference w:type="default" r:id="rId9"/>
      <w:footerReference w:type="default" r:id="rId10"/>
      <w:headerReference w:type="first" r:id="rId11"/>
      <w:footerReference w:type="first" r:id="rId12"/>
      <w:pgSz w:w="12240" w:h="20160" w:code="5"/>
      <w:pgMar w:top="3232" w:right="1077" w:bottom="3232" w:left="374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21B96" w14:textId="77777777" w:rsidR="00525B4D" w:rsidRDefault="00525B4D">
      <w:pPr>
        <w:rPr>
          <w:color w:val="000000"/>
        </w:rPr>
      </w:pPr>
      <w:r>
        <w:rPr>
          <w:color w:val="000000"/>
        </w:rPr>
        <w:separator/>
      </w:r>
    </w:p>
  </w:endnote>
  <w:endnote w:type="continuationSeparator" w:id="0">
    <w:p w14:paraId="3092EE97" w14:textId="77777777" w:rsidR="00525B4D" w:rsidRDefault="00525B4D">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HPHFE+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A6AA" w14:textId="77777777" w:rsidR="00CA73E2" w:rsidRDefault="00B0662D" w:rsidP="00E002D0">
    <w:pPr>
      <w:pStyle w:val="Footer"/>
      <w:jc w:val="right"/>
    </w:pPr>
    <w:sdt>
      <w:sdtPr>
        <w:id w:val="-1800608677"/>
        <w:docPartObj>
          <w:docPartGallery w:val="Page Numbers (Bottom of Page)"/>
          <w:docPartUnique/>
        </w:docPartObj>
      </w:sdtPr>
      <w:sdtEndPr/>
      <w:sdtContent>
        <w:sdt>
          <w:sdtPr>
            <w:id w:val="-515390309"/>
            <w:docPartObj>
              <w:docPartGallery w:val="Page Numbers (Top of Page)"/>
              <w:docPartUnique/>
            </w:docPartObj>
          </w:sdtPr>
          <w:sdtEndPr/>
          <w:sdtContent>
            <w:r w:rsidR="004A743E" w:rsidRPr="00B15FD6">
              <w:rPr>
                <w:rFonts w:ascii="Arial" w:hAnsi="Arial" w:cs="Arial"/>
              </w:rPr>
              <w:t xml:space="preserve">Page </w:t>
            </w:r>
            <w:r w:rsidR="004A743E" w:rsidRPr="00B15FD6">
              <w:rPr>
                <w:rFonts w:ascii="Arial" w:hAnsi="Arial" w:cs="Arial"/>
                <w:bCs/>
              </w:rPr>
              <w:fldChar w:fldCharType="begin"/>
            </w:r>
            <w:r w:rsidR="004A743E" w:rsidRPr="00B15FD6">
              <w:rPr>
                <w:rFonts w:ascii="Arial" w:hAnsi="Arial" w:cs="Arial"/>
                <w:bCs/>
              </w:rPr>
              <w:instrText xml:space="preserve"> PAGE </w:instrText>
            </w:r>
            <w:r w:rsidR="004A743E" w:rsidRPr="00B15FD6">
              <w:rPr>
                <w:rFonts w:ascii="Arial" w:hAnsi="Arial" w:cs="Arial"/>
                <w:bCs/>
              </w:rPr>
              <w:fldChar w:fldCharType="separate"/>
            </w:r>
            <w:r w:rsidR="00C30F4E">
              <w:rPr>
                <w:rFonts w:ascii="Arial" w:hAnsi="Arial" w:cs="Arial"/>
                <w:bCs/>
                <w:noProof/>
              </w:rPr>
              <w:t>47</w:t>
            </w:r>
            <w:r w:rsidR="004A743E" w:rsidRPr="00B15FD6">
              <w:rPr>
                <w:rFonts w:ascii="Arial" w:hAnsi="Arial" w:cs="Arial"/>
                <w:bCs/>
              </w:rPr>
              <w:fldChar w:fldCharType="end"/>
            </w:r>
            <w:r w:rsidR="004A743E" w:rsidRPr="00B15FD6">
              <w:rPr>
                <w:rFonts w:ascii="Arial" w:hAnsi="Arial" w:cs="Arial"/>
              </w:rPr>
              <w:t xml:space="preserve"> of </w:t>
            </w:r>
            <w:r w:rsidR="004A743E" w:rsidRPr="00B15FD6">
              <w:rPr>
                <w:rFonts w:ascii="Arial" w:hAnsi="Arial" w:cs="Arial"/>
                <w:bCs/>
              </w:rPr>
              <w:fldChar w:fldCharType="begin"/>
            </w:r>
            <w:r w:rsidR="004A743E" w:rsidRPr="00B15FD6">
              <w:rPr>
                <w:rFonts w:ascii="Arial" w:hAnsi="Arial" w:cs="Arial"/>
                <w:bCs/>
              </w:rPr>
              <w:instrText xml:space="preserve"> NUMPAGES  </w:instrText>
            </w:r>
            <w:r w:rsidR="004A743E" w:rsidRPr="00B15FD6">
              <w:rPr>
                <w:rFonts w:ascii="Arial" w:hAnsi="Arial" w:cs="Arial"/>
                <w:bCs/>
              </w:rPr>
              <w:fldChar w:fldCharType="separate"/>
            </w:r>
            <w:r w:rsidR="00C30F4E">
              <w:rPr>
                <w:rFonts w:ascii="Arial" w:hAnsi="Arial" w:cs="Arial"/>
                <w:bCs/>
                <w:noProof/>
              </w:rPr>
              <w:t>47</w:t>
            </w:r>
            <w:r w:rsidR="004A743E" w:rsidRPr="00B15FD6">
              <w:rPr>
                <w:rFonts w:ascii="Arial" w:hAnsi="Arial" w:cs="Arial"/>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38E7" w14:textId="77777777" w:rsidR="00CA73E2" w:rsidRDefault="00CA73E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5FE2E" w14:textId="77777777" w:rsidR="00525B4D" w:rsidRDefault="00525B4D">
      <w:pPr>
        <w:rPr>
          <w:color w:val="000000"/>
        </w:rPr>
      </w:pPr>
      <w:r>
        <w:rPr>
          <w:color w:val="000000"/>
        </w:rPr>
        <w:separator/>
      </w:r>
    </w:p>
  </w:footnote>
  <w:footnote w:type="continuationSeparator" w:id="0">
    <w:p w14:paraId="11F0BBE8" w14:textId="77777777" w:rsidR="00525B4D" w:rsidRDefault="00525B4D">
      <w:pPr>
        <w:rPr>
          <w:color w:val="000000"/>
        </w:rPr>
      </w:pPr>
      <w:r>
        <w:rPr>
          <w:color w:val="00000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8EB7F" w14:textId="77777777" w:rsidR="00CA73E2" w:rsidRDefault="00CA73E2">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066A6" w14:textId="77777777" w:rsidR="00993339" w:rsidRDefault="00993339">
    <w:pPr>
      <w:pStyle w:val="Header"/>
    </w:pPr>
  </w:p>
  <w:tbl>
    <w:tblPr>
      <w:tblStyle w:val="TableGrid"/>
      <w:tblW w:w="6807" w:type="pct"/>
      <w:tblInd w:w="-2722" w:type="dxa"/>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10081"/>
      <w:gridCol w:w="22"/>
    </w:tblGrid>
    <w:tr w:rsidR="005547DB" w14:paraId="78DAE6F3" w14:textId="77777777" w:rsidTr="005547DB">
      <w:trPr>
        <w:trHeight w:val="693"/>
      </w:trPr>
      <w:tc>
        <w:tcPr>
          <w:tcW w:w="4989" w:type="pct"/>
          <w:tcBorders>
            <w:bottom w:val="single" w:sz="4" w:space="0" w:color="auto"/>
          </w:tcBorders>
          <w:vAlign w:val="center"/>
        </w:tcPr>
        <w:p w14:paraId="46211715" w14:textId="59761965" w:rsidR="005547DB" w:rsidRDefault="005547DB" w:rsidP="005547DB">
          <w:pPr>
            <w:pStyle w:val="Header"/>
          </w:pPr>
          <w:r>
            <w:rPr>
              <w:noProof/>
              <w:lang w:val="en-US" w:eastAsia="en-US"/>
            </w:rPr>
            <w:drawing>
              <wp:anchor distT="0" distB="0" distL="114300" distR="114300" simplePos="0" relativeHeight="251658240" behindDoc="1" locked="0" layoutInCell="1" allowOverlap="1" wp14:anchorId="22B92696" wp14:editId="3B049FE2">
                <wp:simplePos x="0" y="0"/>
                <wp:positionH relativeFrom="column">
                  <wp:posOffset>299</wp:posOffset>
                </wp:positionH>
                <wp:positionV relativeFrom="paragraph">
                  <wp:posOffset>35288</wp:posOffset>
                </wp:positionV>
                <wp:extent cx="1166648" cy="365760"/>
                <wp:effectExtent l="0" t="0" r="0" b="0"/>
                <wp:wrapTight wrapText="bothSides">
                  <wp:wrapPolygon edited="0">
                    <wp:start x="0" y="0"/>
                    <wp:lineTo x="0" y="20250"/>
                    <wp:lineTo x="21165" y="20250"/>
                    <wp:lineTo x="21165" y="0"/>
                    <wp:lineTo x="0" y="0"/>
                  </wp:wrapPolygon>
                </wp:wrapTight>
                <wp:docPr id="1972271960" name="Picture 197227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1166648" cy="365760"/>
                        </a:xfrm>
                        <a:prstGeom prst="rect">
                          <a:avLst/>
                        </a:prstGeom>
                      </pic:spPr>
                    </pic:pic>
                  </a:graphicData>
                </a:graphic>
                <wp14:sizeRelH relativeFrom="page">
                  <wp14:pctWidth>0</wp14:pctWidth>
                </wp14:sizeRelH>
                <wp14:sizeRelV relativeFrom="page">
                  <wp14:pctHeight>0</wp14:pctHeight>
                </wp14:sizeRelV>
              </wp:anchor>
            </w:drawing>
          </w:r>
        </w:p>
      </w:tc>
      <w:tc>
        <w:tcPr>
          <w:tcW w:w="11" w:type="pct"/>
          <w:tcMar>
            <w:bottom w:w="101" w:type="dxa"/>
          </w:tcMar>
          <w:vAlign w:val="bottom"/>
        </w:tcPr>
        <w:p w14:paraId="7E7F688D" w14:textId="77777777" w:rsidR="005547DB" w:rsidRPr="00590150" w:rsidRDefault="005547DB" w:rsidP="005547DB">
          <w:pPr>
            <w:jc w:val="right"/>
            <w:rPr>
              <w:rFonts w:ascii="Arial" w:hAnsi="Arial" w:cs="Arial"/>
              <w:b/>
              <w:color w:val="463C5F"/>
              <w:sz w:val="28"/>
              <w:szCs w:val="28"/>
            </w:rPr>
          </w:pPr>
        </w:p>
      </w:tc>
    </w:tr>
  </w:tbl>
  <w:p w14:paraId="6C63A796" w14:textId="77777777" w:rsidR="005547DB" w:rsidRDefault="00554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C6EB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5C6E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C0C5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D5630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7F429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7E46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06560A"/>
    <w:name w:val="Liste à puces 3"/>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B30EBDC"/>
    <w:name w:val="Liste à puces 2"/>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A5EF5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80790E"/>
    <w:name w:val="Liste à puces"/>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A"/>
    <w:multiLevelType w:val="hybridMultilevel"/>
    <w:tmpl w:val="39106CBA"/>
    <w:lvl w:ilvl="0" w:tplc="FFFFFFFF">
      <w:start w:val="1"/>
      <w:numFmt w:val="upperLetter"/>
      <w:pStyle w:val="Recital"/>
      <w:lvlText w:val="%1."/>
      <w:lvlJc w:val="left"/>
      <w:pPr>
        <w:tabs>
          <w:tab w:val="num" w:pos="720"/>
        </w:tabs>
        <w:ind w:left="720" w:hanging="360"/>
      </w:pPr>
      <w:rPr>
        <w:rFonts w:cs="Times New Roman"/>
        <w:spacing w:val="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11" w15:restartNumberingAfterBreak="0">
    <w:nsid w:val="058E4E1E"/>
    <w:multiLevelType w:val="hybridMultilevel"/>
    <w:tmpl w:val="FE12B168"/>
    <w:lvl w:ilvl="0" w:tplc="35F08F0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9EA0935"/>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1C60DBD"/>
    <w:multiLevelType w:val="multilevel"/>
    <w:tmpl w:val="0D38A33E"/>
    <w:name w:val="zzmpStandard||Standard|2|3|1|1|0|9||1|0|1||1|0|1||1|0|1||1|0|0||1|0|0||1|0|0||1|0|0||1|0|0||"/>
    <w:lvl w:ilvl="0">
      <w:start w:val="1"/>
      <w:numFmt w:val="decimal"/>
      <w:pStyle w:val="StandardL1"/>
      <w:lvlText w:val="%1."/>
      <w:lvlJc w:val="left"/>
      <w:pPr>
        <w:tabs>
          <w:tab w:val="num" w:pos="720"/>
        </w:tabs>
        <w:ind w:left="720" w:hanging="720"/>
      </w:pPr>
      <w:rPr>
        <w:rFonts w:hint="default"/>
        <w:b/>
        <w:bCs/>
        <w:i w:val="0"/>
        <w:iCs w:val="0"/>
        <w:caps w:val="0"/>
        <w:smallCaps w:val="0"/>
      </w:rPr>
    </w:lvl>
    <w:lvl w:ilvl="1">
      <w:start w:val="1"/>
      <w:numFmt w:val="decimal"/>
      <w:pStyle w:val="StandardL2"/>
      <w:lvlText w:val="%1.%2"/>
      <w:lvlJc w:val="left"/>
      <w:pPr>
        <w:tabs>
          <w:tab w:val="num" w:pos="720"/>
        </w:tabs>
        <w:ind w:left="720" w:hanging="720"/>
      </w:pPr>
      <w:rPr>
        <w:rFonts w:ascii="Arial" w:hAnsi="Arial" w:cs="Arial" w:hint="default"/>
        <w:b/>
        <w:bCs/>
        <w:i w:val="0"/>
        <w:iCs w:val="0"/>
        <w:caps w:val="0"/>
        <w:smallCaps w:val="0"/>
        <w:color w:val="auto"/>
        <w:sz w:val="20"/>
        <w:szCs w:val="20"/>
        <w:u w:val="none"/>
      </w:rPr>
    </w:lvl>
    <w:lvl w:ilvl="2">
      <w:start w:val="1"/>
      <w:numFmt w:val="decimal"/>
      <w:lvlText w:val="%3."/>
      <w:lvlJc w:val="left"/>
      <w:pPr>
        <w:tabs>
          <w:tab w:val="num" w:pos="2160"/>
        </w:tabs>
        <w:ind w:left="2160" w:hanging="720"/>
      </w:pPr>
      <w:rPr>
        <w:rFonts w:ascii="Times New Roman" w:hAnsi="Times New Roman" w:cs="Times New Roman" w:hint="default"/>
        <w:b w:val="0"/>
        <w:bCs w:val="0"/>
        <w:i w:val="0"/>
        <w:iCs w:val="0"/>
        <w:caps w:val="0"/>
        <w:smallCaps w:val="0"/>
        <w:color w:val="auto"/>
        <w:sz w:val="24"/>
        <w:szCs w:val="24"/>
        <w:u w:val="none"/>
      </w:rPr>
    </w:lvl>
    <w:lvl w:ilvl="3">
      <w:start w:val="1"/>
      <w:numFmt w:val="decimal"/>
      <w:pStyle w:val="StyleStandardL4TimesNewRoman"/>
      <w:lvlText w:val="%4."/>
      <w:lvlJc w:val="left"/>
      <w:pPr>
        <w:tabs>
          <w:tab w:val="num" w:pos="1440"/>
        </w:tabs>
        <w:ind w:left="2880" w:hanging="720"/>
      </w:pPr>
      <w:rPr>
        <w:rFonts w:ascii="Times New Roman" w:hAnsi="Times New Roman" w:cs="Times New Roman" w:hint="default"/>
        <w:b w:val="0"/>
        <w:bCs w:val="0"/>
        <w:i w:val="0"/>
        <w:iCs w:val="0"/>
        <w:caps w:val="0"/>
        <w:smallCaps w:val="0"/>
        <w:color w:val="auto"/>
        <w:sz w:val="24"/>
        <w:szCs w:val="24"/>
        <w:u w:val="none"/>
      </w:rPr>
    </w:lvl>
    <w:lvl w:ilvl="4">
      <w:start w:val="1"/>
      <w:numFmt w:val="lowerLetter"/>
      <w:pStyle w:val="StandardL5"/>
      <w:lvlText w:val="(%5)"/>
      <w:lvlJc w:val="right"/>
      <w:pPr>
        <w:tabs>
          <w:tab w:val="num" w:pos="2160"/>
        </w:tabs>
        <w:ind w:left="2160" w:hanging="432"/>
      </w:pPr>
      <w:rPr>
        <w:rFonts w:ascii="Times New Roman" w:hAnsi="Times New Roman" w:cs="Times New Roman" w:hint="default"/>
        <w:b w:val="0"/>
        <w:bCs w:val="0"/>
        <w:i w:val="0"/>
        <w:iCs w:val="0"/>
        <w:caps w:val="0"/>
        <w:smallCaps w:val="0"/>
        <w:color w:val="auto"/>
        <w:sz w:val="22"/>
        <w:szCs w:val="22"/>
        <w:u w:val="none"/>
      </w:rPr>
    </w:lvl>
    <w:lvl w:ilvl="5">
      <w:start w:val="1"/>
      <w:numFmt w:val="bullet"/>
      <w:lvlRestart w:val="0"/>
      <w:pStyle w:val="StandardL6"/>
      <w:lvlText w:val="·"/>
      <w:lvlJc w:val="right"/>
      <w:pPr>
        <w:tabs>
          <w:tab w:val="num" w:pos="2736"/>
        </w:tabs>
        <w:ind w:left="2880" w:hanging="576"/>
      </w:pPr>
      <w:rPr>
        <w:rFonts w:ascii="Symbol" w:hAnsi="Symbol" w:cs="Symbol" w:hint="default"/>
        <w:b w:val="0"/>
        <w:bCs w:val="0"/>
        <w:i w:val="0"/>
        <w:iCs w:val="0"/>
        <w:caps w:val="0"/>
        <w:smallCaps w:val="0"/>
        <w:color w:val="auto"/>
        <w:sz w:val="24"/>
        <w:szCs w:val="24"/>
        <w:u w:val="none"/>
      </w:rPr>
    </w:lvl>
    <w:lvl w:ilvl="6">
      <w:start w:val="1"/>
      <w:numFmt w:val="upperLetter"/>
      <w:pStyle w:val="StandardL7"/>
      <w:lvlText w:val="%7."/>
      <w:lvlJc w:val="left"/>
      <w:pPr>
        <w:tabs>
          <w:tab w:val="num" w:pos="3600"/>
        </w:tabs>
        <w:ind w:left="3600" w:hanging="720"/>
      </w:pPr>
      <w:rPr>
        <w:rFonts w:ascii="Times New Roman" w:hAnsi="Times New Roman" w:cs="Times New Roman" w:hint="default"/>
        <w:b w:val="0"/>
        <w:bCs w:val="0"/>
        <w:i w:val="0"/>
        <w:iCs w:val="0"/>
        <w:caps w:val="0"/>
        <w:smallCaps w:val="0"/>
        <w:color w:val="auto"/>
        <w:sz w:val="24"/>
        <w:szCs w:val="24"/>
        <w:u w:val="none"/>
      </w:rPr>
    </w:lvl>
    <w:lvl w:ilvl="7">
      <w:start w:val="1"/>
      <w:numFmt w:val="lowerLetter"/>
      <w:pStyle w:val="StandardL8"/>
      <w:lvlText w:val="%8)"/>
      <w:lvlJc w:val="left"/>
      <w:pPr>
        <w:tabs>
          <w:tab w:val="num" w:pos="6192"/>
        </w:tabs>
        <w:ind w:left="6192" w:hanging="720"/>
      </w:pPr>
      <w:rPr>
        <w:rFonts w:ascii="Times New Roman" w:hAnsi="Times New Roman" w:cs="Times New Roman" w:hint="default"/>
        <w:b w:val="0"/>
        <w:bCs w:val="0"/>
        <w:i w:val="0"/>
        <w:iCs w:val="0"/>
        <w:caps w:val="0"/>
        <w:smallCaps w:val="0"/>
        <w:color w:val="auto"/>
        <w:sz w:val="20"/>
        <w:szCs w:val="20"/>
        <w:u w:val="none"/>
      </w:rPr>
    </w:lvl>
    <w:lvl w:ilvl="8">
      <w:start w:val="1"/>
      <w:numFmt w:val="lowerRoman"/>
      <w:pStyle w:val="StandardL9"/>
      <w:lvlText w:val="%9)"/>
      <w:lvlJc w:val="right"/>
      <w:pPr>
        <w:tabs>
          <w:tab w:val="num" w:pos="7056"/>
        </w:tabs>
        <w:ind w:left="7056" w:hanging="432"/>
      </w:pPr>
      <w:rPr>
        <w:rFonts w:ascii="Times New Roman" w:hAnsi="Times New Roman" w:cs="Times New Roman" w:hint="default"/>
        <w:b w:val="0"/>
        <w:bCs w:val="0"/>
        <w:i w:val="0"/>
        <w:iCs w:val="0"/>
        <w:caps w:val="0"/>
        <w:smallCaps w:val="0"/>
        <w:color w:val="auto"/>
        <w:sz w:val="20"/>
        <w:szCs w:val="20"/>
        <w:u w:val="none"/>
      </w:rPr>
    </w:lvl>
  </w:abstractNum>
  <w:abstractNum w:abstractNumId="14" w15:restartNumberingAfterBreak="0">
    <w:nsid w:val="12D94BAC"/>
    <w:multiLevelType w:val="hybridMultilevel"/>
    <w:tmpl w:val="6BEEE0C6"/>
    <w:lvl w:ilvl="0" w:tplc="F64EAE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FA1680"/>
    <w:multiLevelType w:val="hybridMultilevel"/>
    <w:tmpl w:val="6BEEE0C6"/>
    <w:lvl w:ilvl="0" w:tplc="F64EAE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1E70F4"/>
    <w:multiLevelType w:val="hybridMultilevel"/>
    <w:tmpl w:val="6BEEE0C6"/>
    <w:lvl w:ilvl="0" w:tplc="F64EAE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DD0157"/>
    <w:multiLevelType w:val="multilevel"/>
    <w:tmpl w:val="1494DB62"/>
    <w:name w:val="HeadingStyles||Heading|3|3|0|1|0|45||1|0|32||1|0|32||1|0|33||1|0|33||1|0|33||1|0|33||1|0|33||1|0|33||"/>
    <w:lvl w:ilvl="0">
      <w:start w:val="1"/>
      <w:numFmt w:val="decimal"/>
      <w:lvlText w:val="%1."/>
      <w:lvlJc w:val="left"/>
      <w:pPr>
        <w:tabs>
          <w:tab w:val="num" w:pos="720"/>
        </w:tabs>
        <w:ind w:left="720" w:hanging="720"/>
      </w:pPr>
      <w:rPr>
        <w:u w:val="none"/>
      </w:rPr>
    </w:lvl>
    <w:lvl w:ilvl="1">
      <w:start w:val="1"/>
      <w:numFmt w:val="lowerLetter"/>
      <w:lvlText w:val="(%2)"/>
      <w:lvlJc w:val="left"/>
      <w:pPr>
        <w:tabs>
          <w:tab w:val="num" w:pos="1440"/>
        </w:tabs>
        <w:ind w:left="1440" w:hanging="720"/>
      </w:pPr>
      <w:rPr>
        <w:rFonts w:ascii="Times New Roman" w:hAnsi="Times New Roman" w:cs="Times New Roman" w:hint="default"/>
        <w:b w:val="0"/>
        <w:bCs w:val="0"/>
        <w:i w:val="0"/>
        <w:iCs w:val="0"/>
        <w:sz w:val="24"/>
        <w:szCs w:val="24"/>
        <w:u w:val="none"/>
      </w:rPr>
    </w:lvl>
    <w:lvl w:ilvl="2">
      <w:start w:val="1"/>
      <w:numFmt w:val="lowerRoman"/>
      <w:pStyle w:val="Heading3"/>
      <w:lvlText w:val="(%3)"/>
      <w:lvlJc w:val="left"/>
      <w:pPr>
        <w:tabs>
          <w:tab w:val="num" w:pos="2160"/>
        </w:tabs>
        <w:ind w:left="2160" w:hanging="720"/>
      </w:pPr>
      <w:rPr>
        <w:rFonts w:ascii="Times New Roman" w:hAnsi="Times New Roman" w:cs="Times New Roman" w:hint="default"/>
        <w:b w:val="0"/>
        <w:bCs w:val="0"/>
        <w:i w:val="0"/>
        <w:iCs w:val="0"/>
        <w:sz w:val="24"/>
        <w:szCs w:val="24"/>
        <w:u w:val="none"/>
      </w:rPr>
    </w:lvl>
    <w:lvl w:ilvl="3">
      <w:start w:val="1"/>
      <w:numFmt w:val="upperLetter"/>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9F1FE3"/>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E9C6FF8"/>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2345C81"/>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5B01C56"/>
    <w:multiLevelType w:val="hybridMultilevel"/>
    <w:tmpl w:val="6BEEE0C6"/>
    <w:lvl w:ilvl="0" w:tplc="F64EAE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DD577A"/>
    <w:multiLevelType w:val="hybridMultilevel"/>
    <w:tmpl w:val="677A2838"/>
    <w:lvl w:ilvl="0" w:tplc="C9A65B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261E56"/>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28A8774E"/>
    <w:multiLevelType w:val="hybridMultilevel"/>
    <w:tmpl w:val="73B8C1B6"/>
    <w:lvl w:ilvl="0" w:tplc="4770ED3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C0A43CF"/>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F9F112D"/>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FB207D9"/>
    <w:multiLevelType w:val="hybridMultilevel"/>
    <w:tmpl w:val="FE12B168"/>
    <w:lvl w:ilvl="0" w:tplc="35F08F0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2FDD6EB4"/>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2D0162C"/>
    <w:multiLevelType w:val="hybridMultilevel"/>
    <w:tmpl w:val="82EC31DC"/>
    <w:lvl w:ilvl="0" w:tplc="5FB04A52">
      <w:start w:val="1"/>
      <w:numFmt w:val="lowerLetter"/>
      <w:lvlText w:val="%1)"/>
      <w:lvlJc w:val="left"/>
      <w:pPr>
        <w:tabs>
          <w:tab w:val="num" w:pos="1800"/>
        </w:tabs>
        <w:ind w:left="1800" w:hanging="360"/>
      </w:pPr>
      <w:rPr>
        <w:rFonts w:hint="default"/>
        <w:b w:val="0"/>
        <w:i w:val="0"/>
        <w:lang w:val="fr-CA"/>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34804C25"/>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4F72E2A"/>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8B661F9"/>
    <w:multiLevelType w:val="hybridMultilevel"/>
    <w:tmpl w:val="90245A16"/>
    <w:lvl w:ilvl="0" w:tplc="10090017">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3BC36C23"/>
    <w:multiLevelType w:val="multilevel"/>
    <w:tmpl w:val="CC1E2736"/>
    <w:lvl w:ilvl="0">
      <w:start w:val="1"/>
      <w:numFmt w:val="decimal"/>
      <w:pStyle w:val="MBAGRbL1"/>
      <w:suff w:val="space"/>
      <w:lvlText w:val="Section %1"/>
      <w:lvlJc w:val="left"/>
      <w:pPr>
        <w:ind w:left="0" w:firstLine="0"/>
      </w:pPr>
      <w:rPr>
        <w:rFonts w:ascii="Times New Roman Bold" w:hAnsi="Times New Roman Bold" w:hint="default"/>
        <w:szCs w:val="24"/>
      </w:rPr>
    </w:lvl>
    <w:lvl w:ilvl="1">
      <w:start w:val="1"/>
      <w:numFmt w:val="decimal"/>
      <w:pStyle w:val="MBAGRbL2"/>
      <w:lvlText w:val="%1.%2"/>
      <w:lvlJc w:val="left"/>
      <w:pPr>
        <w:tabs>
          <w:tab w:val="num" w:pos="720"/>
        </w:tabs>
        <w:ind w:left="0" w:firstLine="0"/>
      </w:pPr>
      <w:rPr>
        <w:rFonts w:hint="default"/>
        <w:b/>
      </w:rPr>
    </w:lvl>
    <w:lvl w:ilvl="2">
      <w:start w:val="1"/>
      <w:numFmt w:val="decimal"/>
      <w:pStyle w:val="MBAGRbL3"/>
      <w:lvlText w:val="(%3)"/>
      <w:lvlJc w:val="left"/>
      <w:pPr>
        <w:tabs>
          <w:tab w:val="num" w:pos="360"/>
        </w:tabs>
        <w:ind w:left="0" w:firstLine="0"/>
      </w:pPr>
      <w:rPr>
        <w:rFonts w:hint="default"/>
      </w:rPr>
    </w:lvl>
    <w:lvl w:ilvl="3">
      <w:start w:val="1"/>
      <w:numFmt w:val="lowerLetter"/>
      <w:pStyle w:val="MBAGRbL4"/>
      <w:lvlText w:val="(%4)"/>
      <w:lvlJc w:val="left"/>
      <w:pPr>
        <w:tabs>
          <w:tab w:val="num" w:pos="1440"/>
        </w:tabs>
        <w:ind w:left="1440" w:hanging="720"/>
      </w:pPr>
      <w:rPr>
        <w:rFonts w:hint="default"/>
      </w:rPr>
    </w:lvl>
    <w:lvl w:ilvl="4">
      <w:start w:val="1"/>
      <w:numFmt w:val="lowerRoman"/>
      <w:pStyle w:val="MBAGRbL5"/>
      <w:lvlText w:val="(%5)"/>
      <w:lvlJc w:val="left"/>
      <w:pPr>
        <w:tabs>
          <w:tab w:val="num" w:pos="2160"/>
        </w:tabs>
        <w:ind w:left="2160" w:hanging="720"/>
      </w:pPr>
      <w:rPr>
        <w:rFonts w:hint="default"/>
      </w:rPr>
    </w:lvl>
    <w:lvl w:ilvl="5">
      <w:start w:val="1"/>
      <w:numFmt w:val="upperLetter"/>
      <w:pStyle w:val="MBAGRbL6"/>
      <w:lvlText w:val="(%6)"/>
      <w:lvlJc w:val="left"/>
      <w:pPr>
        <w:tabs>
          <w:tab w:val="num" w:pos="2880"/>
        </w:tabs>
        <w:ind w:left="2880" w:hanging="720"/>
      </w:pPr>
      <w:rPr>
        <w:rFonts w:hint="default"/>
      </w:rPr>
    </w:lvl>
    <w:lvl w:ilvl="6">
      <w:start w:val="1"/>
      <w:numFmt w:val="upperRoman"/>
      <w:pStyle w:val="MBAGRbL7"/>
      <w:lvlText w:val="(%7)"/>
      <w:lvlJc w:val="left"/>
      <w:pPr>
        <w:tabs>
          <w:tab w:val="num" w:pos="3600"/>
        </w:tabs>
        <w:ind w:left="3600" w:hanging="720"/>
      </w:pPr>
      <w:rPr>
        <w:rFonts w:hint="default"/>
      </w:rPr>
    </w:lvl>
    <w:lvl w:ilvl="7">
      <w:start w:val="1"/>
      <w:numFmt w:val="lowerLetter"/>
      <w:pStyle w:val="MBAGRbL8"/>
      <w:lvlText w:val="%8)"/>
      <w:lvlJc w:val="left"/>
      <w:pPr>
        <w:tabs>
          <w:tab w:val="num" w:pos="4320"/>
        </w:tabs>
        <w:ind w:left="4320" w:hanging="720"/>
      </w:pPr>
      <w:rPr>
        <w:rFonts w:hint="default"/>
      </w:rPr>
    </w:lvl>
    <w:lvl w:ilvl="8">
      <w:start w:val="1"/>
      <w:numFmt w:val="lowerRoman"/>
      <w:pStyle w:val="MBAGRbL9"/>
      <w:lvlText w:val="%9)"/>
      <w:lvlJc w:val="left"/>
      <w:pPr>
        <w:tabs>
          <w:tab w:val="num" w:pos="5040"/>
        </w:tabs>
        <w:ind w:left="5040" w:hanging="720"/>
      </w:pPr>
      <w:rPr>
        <w:rFonts w:hint="default"/>
      </w:rPr>
    </w:lvl>
  </w:abstractNum>
  <w:abstractNum w:abstractNumId="34" w15:restartNumberingAfterBreak="0">
    <w:nsid w:val="3E800817"/>
    <w:multiLevelType w:val="hybridMultilevel"/>
    <w:tmpl w:val="1EE6D40C"/>
    <w:lvl w:ilvl="0" w:tplc="65886AB4">
      <w:start w:val="1"/>
      <w:numFmt w:val="lowerRoman"/>
      <w:lvlText w:val="(%1)"/>
      <w:lvlJc w:val="left"/>
      <w:pPr>
        <w:tabs>
          <w:tab w:val="num" w:pos="2574"/>
        </w:tabs>
        <w:ind w:left="2574" w:hanging="720"/>
      </w:pPr>
      <w:rPr>
        <w:rFonts w:ascii="Arial" w:eastAsia="Times New Roman" w:hAnsi="Arial" w:cs="Arial" w:hint="default"/>
      </w:rPr>
    </w:lvl>
    <w:lvl w:ilvl="1" w:tplc="04090019">
      <w:start w:val="1"/>
      <w:numFmt w:val="lowerLetter"/>
      <w:lvlText w:val="%2."/>
      <w:lvlJc w:val="left"/>
      <w:pPr>
        <w:tabs>
          <w:tab w:val="num" w:pos="2934"/>
        </w:tabs>
        <w:ind w:left="2934" w:hanging="360"/>
      </w:pPr>
    </w:lvl>
    <w:lvl w:ilvl="2" w:tplc="0409001B" w:tentative="1">
      <w:start w:val="1"/>
      <w:numFmt w:val="lowerRoman"/>
      <w:lvlText w:val="%3."/>
      <w:lvlJc w:val="right"/>
      <w:pPr>
        <w:tabs>
          <w:tab w:val="num" w:pos="3654"/>
        </w:tabs>
        <w:ind w:left="3654" w:hanging="180"/>
      </w:pPr>
    </w:lvl>
    <w:lvl w:ilvl="3" w:tplc="0409000F" w:tentative="1">
      <w:start w:val="1"/>
      <w:numFmt w:val="decimal"/>
      <w:lvlText w:val="%4."/>
      <w:lvlJc w:val="left"/>
      <w:pPr>
        <w:tabs>
          <w:tab w:val="num" w:pos="4374"/>
        </w:tabs>
        <w:ind w:left="4374" w:hanging="360"/>
      </w:pPr>
    </w:lvl>
    <w:lvl w:ilvl="4" w:tplc="04090019" w:tentative="1">
      <w:start w:val="1"/>
      <w:numFmt w:val="lowerLetter"/>
      <w:lvlText w:val="%5."/>
      <w:lvlJc w:val="left"/>
      <w:pPr>
        <w:tabs>
          <w:tab w:val="num" w:pos="5094"/>
        </w:tabs>
        <w:ind w:left="5094" w:hanging="360"/>
      </w:pPr>
    </w:lvl>
    <w:lvl w:ilvl="5" w:tplc="0409001B" w:tentative="1">
      <w:start w:val="1"/>
      <w:numFmt w:val="lowerRoman"/>
      <w:lvlText w:val="%6."/>
      <w:lvlJc w:val="right"/>
      <w:pPr>
        <w:tabs>
          <w:tab w:val="num" w:pos="5814"/>
        </w:tabs>
        <w:ind w:left="5814" w:hanging="180"/>
      </w:pPr>
    </w:lvl>
    <w:lvl w:ilvl="6" w:tplc="0409000F" w:tentative="1">
      <w:start w:val="1"/>
      <w:numFmt w:val="decimal"/>
      <w:lvlText w:val="%7."/>
      <w:lvlJc w:val="left"/>
      <w:pPr>
        <w:tabs>
          <w:tab w:val="num" w:pos="6534"/>
        </w:tabs>
        <w:ind w:left="6534" w:hanging="360"/>
      </w:pPr>
    </w:lvl>
    <w:lvl w:ilvl="7" w:tplc="04090019" w:tentative="1">
      <w:start w:val="1"/>
      <w:numFmt w:val="lowerLetter"/>
      <w:lvlText w:val="%8."/>
      <w:lvlJc w:val="left"/>
      <w:pPr>
        <w:tabs>
          <w:tab w:val="num" w:pos="7254"/>
        </w:tabs>
        <w:ind w:left="7254" w:hanging="360"/>
      </w:pPr>
    </w:lvl>
    <w:lvl w:ilvl="8" w:tplc="0409001B" w:tentative="1">
      <w:start w:val="1"/>
      <w:numFmt w:val="lowerRoman"/>
      <w:lvlText w:val="%9."/>
      <w:lvlJc w:val="right"/>
      <w:pPr>
        <w:tabs>
          <w:tab w:val="num" w:pos="7974"/>
        </w:tabs>
        <w:ind w:left="7974" w:hanging="180"/>
      </w:pPr>
    </w:lvl>
  </w:abstractNum>
  <w:abstractNum w:abstractNumId="35" w15:restartNumberingAfterBreak="0">
    <w:nsid w:val="404A26E4"/>
    <w:multiLevelType w:val="hybridMultilevel"/>
    <w:tmpl w:val="73B8C1B6"/>
    <w:lvl w:ilvl="0" w:tplc="4770ED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405E10CF"/>
    <w:multiLevelType w:val="hybridMultilevel"/>
    <w:tmpl w:val="D294F8A6"/>
    <w:lvl w:ilvl="0" w:tplc="0A8AB74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46457A78"/>
    <w:multiLevelType w:val="multilevel"/>
    <w:tmpl w:val="AF863E54"/>
    <w:name w:val="HeadingStyles||Heading|3|3|0|1|0|45||1|0|32||1|0|32||1|0|33||1|0|32||1|0|34||1|0|32||1|0|34||1|0|35||"/>
    <w:lvl w:ilvl="0">
      <w:start w:val="1"/>
      <w:numFmt w:val="decimal"/>
      <w:lvlText w:val="%1."/>
      <w:lvlJc w:val="left"/>
      <w:pPr>
        <w:tabs>
          <w:tab w:val="num" w:pos="720"/>
        </w:tabs>
        <w:ind w:left="720" w:hanging="720"/>
      </w:pPr>
      <w:rPr>
        <w:u w:val="none"/>
      </w:rPr>
    </w:lvl>
    <w:lvl w:ilvl="1">
      <w:start w:val="1"/>
      <w:numFmt w:val="lowerLetter"/>
      <w:lvlText w:val="(%2)"/>
      <w:lvlJc w:val="left"/>
      <w:pPr>
        <w:tabs>
          <w:tab w:val="num" w:pos="1440"/>
        </w:tabs>
        <w:ind w:left="1440" w:hanging="720"/>
      </w:pPr>
      <w:rPr>
        <w:rFonts w:ascii="Times New Roman" w:hAnsi="Times New Roman" w:cs="Times New Roman" w:hint="default"/>
        <w:b w:val="0"/>
        <w:bCs w:val="0"/>
        <w:i w:val="0"/>
        <w:iCs w:val="0"/>
        <w:sz w:val="24"/>
        <w:szCs w:val="24"/>
        <w:u w:val="none"/>
      </w:rPr>
    </w:lvl>
    <w:lvl w:ilvl="2">
      <w:start w:val="1"/>
      <w:numFmt w:val="lowerRoman"/>
      <w:lvlText w:val="(%3)"/>
      <w:lvlJc w:val="left"/>
      <w:pPr>
        <w:tabs>
          <w:tab w:val="num" w:pos="2160"/>
        </w:tabs>
        <w:ind w:left="2160" w:hanging="720"/>
      </w:pPr>
      <w:rPr>
        <w:b w:val="0"/>
        <w:bCs w:val="0"/>
        <w:i w:val="0"/>
        <w:iCs w:val="0"/>
        <w:u w:val="none"/>
      </w:rPr>
    </w:lvl>
    <w:lvl w:ilvl="3">
      <w:start w:val="1"/>
      <w:numFmt w:val="decimal"/>
      <w:lvlText w:val="%4."/>
      <w:lvlJc w:val="left"/>
      <w:pPr>
        <w:tabs>
          <w:tab w:val="num" w:pos="2880"/>
        </w:tabs>
        <w:ind w:left="2880" w:hanging="720"/>
      </w:pPr>
    </w:lvl>
    <w:lvl w:ilvl="4">
      <w:start w:val="1"/>
      <w:numFmt w:val="lowerRoman"/>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6F5226"/>
    <w:multiLevelType w:val="hybridMultilevel"/>
    <w:tmpl w:val="65C0DC9E"/>
    <w:lvl w:ilvl="0" w:tplc="F64EAE18">
      <w:start w:val="1"/>
      <w:numFmt w:val="lowerRoman"/>
      <w:lvlText w:val="(%1)"/>
      <w:lvlJc w:val="left"/>
      <w:pPr>
        <w:tabs>
          <w:tab w:val="num" w:pos="2700"/>
        </w:tabs>
        <w:ind w:left="2700" w:hanging="360"/>
      </w:pPr>
      <w:rPr>
        <w:rFonts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9" w15:restartNumberingAfterBreak="0">
    <w:nsid w:val="4AC95494"/>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11C6153"/>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574C34DC"/>
    <w:multiLevelType w:val="hybridMultilevel"/>
    <w:tmpl w:val="6BEEE0C6"/>
    <w:lvl w:ilvl="0" w:tplc="F64EAE1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1D196C"/>
    <w:multiLevelType w:val="hybridMultilevel"/>
    <w:tmpl w:val="785A7E5A"/>
    <w:lvl w:ilvl="0" w:tplc="45A06A94">
      <w:start w:val="1"/>
      <w:numFmt w:val="lowerRoman"/>
      <w:lvlText w:val="(%1)"/>
      <w:lvlJc w:val="left"/>
      <w:pPr>
        <w:tabs>
          <w:tab w:val="num" w:pos="1440"/>
        </w:tabs>
        <w:ind w:left="1440" w:hanging="720"/>
      </w:pPr>
      <w:rPr>
        <w:rFonts w:hint="default"/>
      </w:rPr>
    </w:lvl>
    <w:lvl w:ilvl="1" w:tplc="A39629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8FA0C2B"/>
    <w:multiLevelType w:val="hybridMultilevel"/>
    <w:tmpl w:val="02969450"/>
    <w:lvl w:ilvl="0" w:tplc="45A06A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E00326D"/>
    <w:multiLevelType w:val="hybridMultilevel"/>
    <w:tmpl w:val="6BEEE0C6"/>
    <w:lvl w:ilvl="0" w:tplc="F64EAE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4E432E"/>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0A364D0"/>
    <w:multiLevelType w:val="hybridMultilevel"/>
    <w:tmpl w:val="6BEEE0C6"/>
    <w:lvl w:ilvl="0" w:tplc="F64EAE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083715"/>
    <w:multiLevelType w:val="hybridMultilevel"/>
    <w:tmpl w:val="796A59B0"/>
    <w:name w:val="Style Standard_L3 + Times New Roman"/>
    <w:lvl w:ilvl="0" w:tplc="41AE402C">
      <w:start w:val="1"/>
      <w:numFmt w:val="bullet"/>
      <w:pStyle w:val="StyleStandardL3TimesNewRoman"/>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8" w15:restartNumberingAfterBreak="0">
    <w:nsid w:val="76394AAD"/>
    <w:multiLevelType w:val="hybridMultilevel"/>
    <w:tmpl w:val="351A8628"/>
    <w:name w:val="Liste à puces_1"/>
    <w:lvl w:ilvl="0" w:tplc="11D0D3BC">
      <w:start w:val="1"/>
      <w:numFmt w:val="bullet"/>
      <w:pStyle w:val="ListBullet"/>
      <w:lvlText w:val=""/>
      <w:lvlJc w:val="left"/>
      <w:pPr>
        <w:tabs>
          <w:tab w:val="num" w:pos="2700"/>
        </w:tabs>
        <w:ind w:left="2700" w:hanging="360"/>
      </w:pPr>
      <w:rPr>
        <w:rFonts w:ascii="Wingdings" w:hAnsi="Wingdings"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49" w15:restartNumberingAfterBreak="0">
    <w:nsid w:val="7BDB4D8F"/>
    <w:multiLevelType w:val="hybridMultilevel"/>
    <w:tmpl w:val="73B8C1B6"/>
    <w:lvl w:ilvl="0" w:tplc="4770ED3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7CEF43A1"/>
    <w:multiLevelType w:val="hybridMultilevel"/>
    <w:tmpl w:val="677A2838"/>
    <w:lvl w:ilvl="0" w:tplc="C9A65B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84976">
    <w:abstractNumId w:val="13"/>
  </w:num>
  <w:num w:numId="2" w16cid:durableId="63456284">
    <w:abstractNumId w:val="17"/>
  </w:num>
  <w:num w:numId="3" w16cid:durableId="308290005">
    <w:abstractNumId w:val="7"/>
  </w:num>
  <w:num w:numId="4" w16cid:durableId="1017074587">
    <w:abstractNumId w:val="6"/>
  </w:num>
  <w:num w:numId="5" w16cid:durableId="1519195763">
    <w:abstractNumId w:val="23"/>
  </w:num>
  <w:num w:numId="6" w16cid:durableId="569312820">
    <w:abstractNumId w:val="48"/>
  </w:num>
  <w:num w:numId="7" w16cid:durableId="171796709">
    <w:abstractNumId w:val="47"/>
  </w:num>
  <w:num w:numId="8" w16cid:durableId="1740856856">
    <w:abstractNumId w:val="15"/>
  </w:num>
  <w:num w:numId="9" w16cid:durableId="1037118510">
    <w:abstractNumId w:val="41"/>
  </w:num>
  <w:num w:numId="10" w16cid:durableId="2091273199">
    <w:abstractNumId w:val="35"/>
  </w:num>
  <w:num w:numId="11" w16cid:durableId="1209688345">
    <w:abstractNumId w:val="22"/>
  </w:num>
  <w:num w:numId="12" w16cid:durableId="511142757">
    <w:abstractNumId w:val="16"/>
  </w:num>
  <w:num w:numId="13" w16cid:durableId="756361395">
    <w:abstractNumId w:val="50"/>
  </w:num>
  <w:num w:numId="14" w16cid:durableId="1055814559">
    <w:abstractNumId w:val="49"/>
  </w:num>
  <w:num w:numId="15" w16cid:durableId="1557818275">
    <w:abstractNumId w:val="42"/>
  </w:num>
  <w:num w:numId="16" w16cid:durableId="637535495">
    <w:abstractNumId w:val="43"/>
  </w:num>
  <w:num w:numId="17" w16cid:durableId="488981653">
    <w:abstractNumId w:val="39"/>
  </w:num>
  <w:num w:numId="18" w16cid:durableId="754012471">
    <w:abstractNumId w:val="19"/>
  </w:num>
  <w:num w:numId="19" w16cid:durableId="610940504">
    <w:abstractNumId w:val="30"/>
  </w:num>
  <w:num w:numId="20" w16cid:durableId="735400307">
    <w:abstractNumId w:val="40"/>
  </w:num>
  <w:num w:numId="21" w16cid:durableId="880559781">
    <w:abstractNumId w:val="18"/>
  </w:num>
  <w:num w:numId="22" w16cid:durableId="1811246338">
    <w:abstractNumId w:val="26"/>
  </w:num>
  <w:num w:numId="23" w16cid:durableId="165753892">
    <w:abstractNumId w:val="45"/>
  </w:num>
  <w:num w:numId="24" w16cid:durableId="966861883">
    <w:abstractNumId w:val="25"/>
  </w:num>
  <w:num w:numId="25" w16cid:durableId="1530410710">
    <w:abstractNumId w:val="31"/>
  </w:num>
  <w:num w:numId="26" w16cid:durableId="142284337">
    <w:abstractNumId w:val="28"/>
  </w:num>
  <w:num w:numId="27" w16cid:durableId="597098646">
    <w:abstractNumId w:val="11"/>
  </w:num>
  <w:num w:numId="28" w16cid:durableId="2093309988">
    <w:abstractNumId w:val="14"/>
  </w:num>
  <w:num w:numId="29" w16cid:durableId="282003601">
    <w:abstractNumId w:val="27"/>
  </w:num>
  <w:num w:numId="30" w16cid:durableId="1941721169">
    <w:abstractNumId w:val="46"/>
  </w:num>
  <w:num w:numId="31" w16cid:durableId="1680616098">
    <w:abstractNumId w:val="44"/>
  </w:num>
  <w:num w:numId="32" w16cid:durableId="1090927262">
    <w:abstractNumId w:val="24"/>
  </w:num>
  <w:num w:numId="33" w16cid:durableId="525365438">
    <w:abstractNumId w:val="12"/>
  </w:num>
  <w:num w:numId="34" w16cid:durableId="2084911623">
    <w:abstractNumId w:val="20"/>
  </w:num>
  <w:num w:numId="35" w16cid:durableId="18626951">
    <w:abstractNumId w:val="34"/>
  </w:num>
  <w:num w:numId="36" w16cid:durableId="1107624556">
    <w:abstractNumId w:val="29"/>
  </w:num>
  <w:num w:numId="37" w16cid:durableId="1272514242">
    <w:abstractNumId w:val="8"/>
  </w:num>
  <w:num w:numId="38" w16cid:durableId="1218008369">
    <w:abstractNumId w:val="3"/>
  </w:num>
  <w:num w:numId="39" w16cid:durableId="1815685081">
    <w:abstractNumId w:val="2"/>
  </w:num>
  <w:num w:numId="40" w16cid:durableId="1315834686">
    <w:abstractNumId w:val="1"/>
  </w:num>
  <w:num w:numId="41" w16cid:durableId="1967353116">
    <w:abstractNumId w:val="0"/>
  </w:num>
  <w:num w:numId="42" w16cid:durableId="878512577">
    <w:abstractNumId w:val="5"/>
  </w:num>
  <w:num w:numId="43" w16cid:durableId="1010713772">
    <w:abstractNumId w:val="4"/>
  </w:num>
  <w:num w:numId="44" w16cid:durableId="1621838165">
    <w:abstractNumId w:val="36"/>
  </w:num>
  <w:num w:numId="45" w16cid:durableId="489517804">
    <w:abstractNumId w:val="33"/>
  </w:num>
  <w:num w:numId="46" w16cid:durableId="822508514">
    <w:abstractNumId w:val="10"/>
  </w:num>
  <w:num w:numId="47" w16cid:durableId="1221745486">
    <w:abstractNumId w:val="21"/>
  </w:num>
  <w:num w:numId="48" w16cid:durableId="105274997">
    <w:abstractNumId w:val="13"/>
  </w:num>
  <w:num w:numId="49" w16cid:durableId="1110857620">
    <w:abstractNumId w:val="32"/>
  </w:num>
  <w:num w:numId="50" w16cid:durableId="795756318">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dUQ9fwN2fyym6B3guGozBxN7gBK5v8ybH4H7mjx6LdFTxJ5mviFJG8DFUpZBgdKZaoj89zsOAilpaUbayhGhEw==" w:salt="PmOeW+AmE7J353O/AxKp8w=="/>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7E"/>
    <w:rsid w:val="00061757"/>
    <w:rsid w:val="000732DE"/>
    <w:rsid w:val="000B465D"/>
    <w:rsid w:val="000B5842"/>
    <w:rsid w:val="001250C9"/>
    <w:rsid w:val="001403D6"/>
    <w:rsid w:val="00231F1D"/>
    <w:rsid w:val="002C5896"/>
    <w:rsid w:val="00444E4C"/>
    <w:rsid w:val="00467703"/>
    <w:rsid w:val="004A743E"/>
    <w:rsid w:val="00525B4D"/>
    <w:rsid w:val="005440ED"/>
    <w:rsid w:val="005547DB"/>
    <w:rsid w:val="005B4106"/>
    <w:rsid w:val="0068371A"/>
    <w:rsid w:val="00705EF1"/>
    <w:rsid w:val="0077767E"/>
    <w:rsid w:val="00780193"/>
    <w:rsid w:val="007B5CF8"/>
    <w:rsid w:val="007D5354"/>
    <w:rsid w:val="00821D96"/>
    <w:rsid w:val="00892337"/>
    <w:rsid w:val="00993339"/>
    <w:rsid w:val="009D2C24"/>
    <w:rsid w:val="00A10CAF"/>
    <w:rsid w:val="00A738A3"/>
    <w:rsid w:val="00AD0A49"/>
    <w:rsid w:val="00B0662D"/>
    <w:rsid w:val="00B561F3"/>
    <w:rsid w:val="00C23C43"/>
    <w:rsid w:val="00C30F4E"/>
    <w:rsid w:val="00CA73E2"/>
    <w:rsid w:val="00CC47E8"/>
    <w:rsid w:val="00CE19B3"/>
    <w:rsid w:val="00CF4CDD"/>
    <w:rsid w:val="00D711E9"/>
    <w:rsid w:val="00D97921"/>
    <w:rsid w:val="00DE063E"/>
    <w:rsid w:val="00E002D0"/>
    <w:rsid w:val="00EB2195"/>
    <w:rsid w:val="00F63ABB"/>
    <w:rsid w:val="00FA505C"/>
    <w:rsid w:val="00FC2F42"/>
    <w:rsid w:val="00FD5389"/>
    <w:rsid w:val="00FF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ED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29" w:unhideWhenUsed="1" w:qFormat="1"/>
    <w:lsdException w:name="heading 2" w:unhideWhenUsed="1"/>
    <w:lsdException w:name="heading 3" w:unhideWhenUsed="1"/>
    <w:lsdException w:name="heading 4" w:unhideWhenUsed="1"/>
    <w:lsdException w:name="heading 5" w:unhideWhenUsed="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unhideWhenUsed="1"/>
    <w:lsdException w:name="Date" w:uiPriority="29" w:unhideWhenUsed="1" w:qFormat="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rPr>
      <w:sz w:val="22"/>
      <w:szCs w:val="24"/>
      <w:lang w:val="fr-CA" w:eastAsia="en-CA"/>
    </w:rPr>
  </w:style>
  <w:style w:type="paragraph" w:styleId="Heading1">
    <w:name w:val="heading 1"/>
    <w:basedOn w:val="Normal"/>
    <w:next w:val="Normal"/>
    <w:link w:val="Heading1Char1"/>
    <w:autoRedefine/>
    <w:uiPriority w:val="99"/>
    <w:semiHidden/>
    <w:unhideWhenUsed/>
    <w:pPr>
      <w:keepNext/>
      <w:spacing w:after="240"/>
      <w:outlineLvl w:val="0"/>
    </w:pPr>
    <w:rPr>
      <w:b/>
      <w:bCs/>
      <w:szCs w:val="28"/>
    </w:rPr>
  </w:style>
  <w:style w:type="paragraph" w:styleId="Heading2">
    <w:name w:val="heading 2"/>
    <w:basedOn w:val="Normal"/>
    <w:link w:val="Heading2Char1"/>
    <w:uiPriority w:val="99"/>
    <w:semiHidden/>
    <w:unhideWhenUsed/>
    <w:pPr>
      <w:spacing w:after="240"/>
      <w:jc w:val="both"/>
      <w:outlineLvl w:val="1"/>
    </w:pPr>
    <w:rPr>
      <w:b/>
      <w:color w:val="000000"/>
    </w:rPr>
  </w:style>
  <w:style w:type="paragraph" w:styleId="Heading3">
    <w:name w:val="heading 3"/>
    <w:basedOn w:val="Normal"/>
    <w:next w:val="BodyText"/>
    <w:link w:val="Heading3Char"/>
    <w:autoRedefine/>
    <w:uiPriority w:val="99"/>
    <w:semiHidden/>
    <w:unhideWhenUsed/>
    <w:pPr>
      <w:numPr>
        <w:ilvl w:val="2"/>
        <w:numId w:val="2"/>
      </w:numPr>
      <w:tabs>
        <w:tab w:val="clear" w:pos="2160"/>
      </w:tabs>
      <w:spacing w:after="240"/>
      <w:ind w:left="720"/>
      <w:jc w:val="both"/>
      <w:outlineLvl w:val="2"/>
    </w:pPr>
    <w:rPr>
      <w:b/>
    </w:rPr>
  </w:style>
  <w:style w:type="paragraph" w:styleId="Heading4">
    <w:name w:val="heading 4"/>
    <w:basedOn w:val="Normal"/>
    <w:next w:val="BodyText"/>
    <w:link w:val="Heading4Char"/>
    <w:uiPriority w:val="99"/>
    <w:semiHidden/>
    <w:unhideWhenUsed/>
    <w:pPr>
      <w:numPr>
        <w:ilvl w:val="3"/>
        <w:numId w:val="2"/>
      </w:numPr>
      <w:outlineLvl w:val="3"/>
    </w:pPr>
    <w:rPr>
      <w:b/>
      <w:bCs/>
    </w:rPr>
  </w:style>
  <w:style w:type="paragraph" w:styleId="Heading5">
    <w:name w:val="heading 5"/>
    <w:basedOn w:val="Normal"/>
    <w:link w:val="Heading5Char"/>
    <w:autoRedefine/>
    <w:uiPriority w:val="99"/>
    <w:semiHidden/>
    <w:unhideWhenUsed/>
    <w:pPr>
      <w:numPr>
        <w:ilvl w:val="4"/>
        <w:numId w:val="2"/>
      </w:numPr>
      <w:spacing w:before="120" w:after="120"/>
      <w:jc w:val="both"/>
      <w:outlineLvl w:val="4"/>
    </w:pPr>
  </w:style>
  <w:style w:type="paragraph" w:styleId="Heading6">
    <w:name w:val="heading 6"/>
    <w:basedOn w:val="Normal"/>
    <w:next w:val="BodyText"/>
    <w:link w:val="Heading6Char"/>
    <w:uiPriority w:val="99"/>
    <w:semiHidden/>
    <w:unhideWhenUsed/>
    <w:pPr>
      <w:outlineLvl w:val="5"/>
    </w:pPr>
    <w:rPr>
      <w:b/>
      <w:bCs/>
    </w:rPr>
  </w:style>
  <w:style w:type="paragraph" w:styleId="Heading7">
    <w:name w:val="heading 7"/>
    <w:basedOn w:val="Normal"/>
    <w:next w:val="BodyText"/>
    <w:link w:val="Heading7Char"/>
    <w:uiPriority w:val="99"/>
    <w:semiHidden/>
    <w:unhideWhenUsed/>
    <w:pPr>
      <w:outlineLvl w:val="6"/>
    </w:pPr>
    <w:rPr>
      <w:b/>
      <w:bCs/>
    </w:rPr>
  </w:style>
  <w:style w:type="paragraph" w:styleId="Heading8">
    <w:name w:val="heading 8"/>
    <w:basedOn w:val="Normal"/>
    <w:next w:val="BodyText"/>
    <w:link w:val="Heading8Char"/>
    <w:uiPriority w:val="99"/>
    <w:semiHidden/>
    <w:unhideWhenUsed/>
    <w:pPr>
      <w:outlineLvl w:val="7"/>
    </w:pPr>
    <w:rPr>
      <w:b/>
      <w:bCs/>
    </w:rPr>
  </w:style>
  <w:style w:type="paragraph" w:styleId="Heading9">
    <w:name w:val="heading 9"/>
    <w:basedOn w:val="Normal"/>
    <w:next w:val="BodyText"/>
    <w:link w:val="Heading9Char"/>
    <w:uiPriority w:val="99"/>
    <w:semiHidden/>
    <w:unhideWhenUsed/>
    <w:p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240"/>
      <w:jc w:val="both"/>
    </w:pPr>
  </w:style>
  <w:style w:type="paragraph" w:styleId="Header">
    <w:name w:val="header"/>
    <w:basedOn w:val="Normal"/>
    <w:link w:val="HeaderChar"/>
    <w:uiPriority w:val="99"/>
    <w:unhideWhenUsed/>
  </w:style>
  <w:style w:type="paragraph" w:styleId="Footer">
    <w:name w:val="footer"/>
    <w:basedOn w:val="Normal"/>
    <w:link w:val="FooterChar"/>
    <w:uiPriority w:val="99"/>
    <w:unhideWhenUsed/>
    <w:rPr>
      <w:sz w:val="16"/>
      <w:szCs w:val="16"/>
    </w:rPr>
  </w:style>
  <w:style w:type="character" w:styleId="PageNumber">
    <w:name w:val="page number"/>
    <w:basedOn w:val="DefaultParagraphFont"/>
    <w:uiPriority w:val="99"/>
    <w:semiHidden/>
    <w:unhideWhenUsed/>
  </w:style>
  <w:style w:type="paragraph" w:styleId="BlockText">
    <w:name w:val="Block Text"/>
    <w:basedOn w:val="BodyText"/>
    <w:uiPriority w:val="99"/>
    <w:semiHidden/>
    <w:unhideWhenUsed/>
    <w:pPr>
      <w:ind w:left="1440" w:right="1440"/>
    </w:pPr>
  </w:style>
  <w:style w:type="paragraph" w:styleId="BodyText2">
    <w:name w:val="Body Text 2"/>
    <w:aliases w:val="(Double)"/>
    <w:basedOn w:val="BodyText"/>
    <w:link w:val="BodyText2Char"/>
    <w:uiPriority w:val="99"/>
    <w:unhideWhenUsed/>
    <w:rPr>
      <w:color w:val="000000"/>
    </w:rPr>
  </w:style>
  <w:style w:type="paragraph" w:styleId="BodyText3">
    <w:name w:val="Body Text 3"/>
    <w:aliases w:val="(Font Change)"/>
    <w:basedOn w:val="BodyText"/>
    <w:link w:val="BodyText3Char"/>
    <w:uiPriority w:val="99"/>
    <w:semiHidden/>
    <w:unhideWhenUsed/>
    <w:pPr>
      <w:spacing w:after="160"/>
    </w:pPr>
    <w:rPr>
      <w:sz w:val="16"/>
      <w:szCs w:val="16"/>
    </w:rPr>
  </w:style>
  <w:style w:type="paragraph" w:styleId="BodyTextIndent">
    <w:name w:val="Body Text Indent"/>
    <w:aliases w:val="(.5&quot; Left)"/>
    <w:basedOn w:val="BodyText"/>
    <w:link w:val="BodyTextIndentChar"/>
    <w:uiPriority w:val="99"/>
    <w:semiHidden/>
    <w:unhideWhenUsed/>
    <w:pPr>
      <w:ind w:left="720"/>
    </w:pPr>
  </w:style>
  <w:style w:type="paragraph" w:styleId="BodyTextFirstIndent2">
    <w:name w:val="Body Text First Indent 2"/>
    <w:aliases w:val="(1&quot;)"/>
    <w:basedOn w:val="BodyText"/>
    <w:link w:val="BodyTextFirstIndent2Char"/>
    <w:uiPriority w:val="99"/>
    <w:semiHidden/>
    <w:unhideWhenUsed/>
    <w:pPr>
      <w:ind w:firstLine="1440"/>
    </w:pPr>
  </w:style>
  <w:style w:type="paragraph" w:styleId="BodyTextFirstIndent">
    <w:name w:val="Body Text First Indent"/>
    <w:aliases w:val="(.5&quot;)"/>
    <w:basedOn w:val="BodyText"/>
    <w:link w:val="BodyTextFirstIndentChar"/>
    <w:uiPriority w:val="99"/>
    <w:semiHidden/>
    <w:unhideWhenUsed/>
    <w:pPr>
      <w:ind w:firstLine="720"/>
    </w:pPr>
  </w:style>
  <w:style w:type="paragraph" w:styleId="BodyTextIndent2">
    <w:name w:val="Body Text Indent 2"/>
    <w:aliases w:val="(1&quot; Left)"/>
    <w:basedOn w:val="BodyText"/>
    <w:link w:val="BodyTextIndent2Char"/>
    <w:uiPriority w:val="99"/>
    <w:semiHidden/>
    <w:unhideWhenUsed/>
    <w:pPr>
      <w:ind w:left="1440"/>
    </w:pPr>
  </w:style>
  <w:style w:type="paragraph" w:styleId="BodyTextIndent3">
    <w:name w:val="Body Text Indent 3"/>
    <w:aliases w:val="(.5&quot; Left,Double)"/>
    <w:basedOn w:val="BodyText"/>
    <w:link w:val="BodyTextIndent3Char"/>
    <w:uiPriority w:val="99"/>
    <w:semiHidden/>
    <w:unhideWhenUsed/>
    <w:pPr>
      <w:spacing w:after="480" w:line="480" w:lineRule="auto"/>
      <w:ind w:left="720"/>
    </w:pPr>
  </w:style>
  <w:style w:type="paragraph" w:styleId="Caption">
    <w:name w:val="caption"/>
    <w:basedOn w:val="BodyText"/>
    <w:next w:val="BodyText"/>
    <w:uiPriority w:val="99"/>
    <w:semiHidden/>
    <w:unhideWhenUsed/>
    <w:rPr>
      <w:b/>
      <w:bCs/>
    </w:rPr>
  </w:style>
  <w:style w:type="paragraph" w:styleId="Closing">
    <w:name w:val="Closing"/>
    <w:basedOn w:val="Normal"/>
    <w:link w:val="ClosingChar"/>
    <w:uiPriority w:val="99"/>
    <w:semiHidden/>
    <w:unhideWhenUsed/>
    <w:pPr>
      <w:ind w:left="4320"/>
    </w:pPr>
  </w:style>
  <w:style w:type="paragraph" w:styleId="CommentText">
    <w:name w:val="annotation text"/>
    <w:basedOn w:val="BodyText"/>
    <w:link w:val="CommentTextChar"/>
    <w:uiPriority w:val="99"/>
    <w:semiHidden/>
    <w:unhideWhenUsed/>
    <w:rPr>
      <w:sz w:val="20"/>
      <w:szCs w:val="20"/>
    </w:rPr>
  </w:style>
  <w:style w:type="paragraph" w:styleId="Date">
    <w:name w:val="Date"/>
    <w:basedOn w:val="BodyText"/>
    <w:next w:val="BodyText"/>
    <w:link w:val="DateChar"/>
    <w:uiPriority w:val="29"/>
    <w:unhideWhenUsed/>
    <w:qFormat/>
  </w:style>
  <w:style w:type="paragraph" w:styleId="NormalIndent">
    <w:name w:val="Normal Indent"/>
    <w:basedOn w:val="Normal"/>
    <w:uiPriority w:val="99"/>
    <w:semiHidden/>
    <w:unhideWhenUsed/>
    <w:pPr>
      <w:ind w:left="720"/>
    </w:pPr>
  </w:style>
  <w:style w:type="paragraph" w:customStyle="1" w:styleId="Section">
    <w:name w:val="Section"/>
    <w:basedOn w:val="Normal"/>
    <w:autoRedefine/>
    <w:uiPriority w:val="29"/>
    <w:qFormat/>
    <w:pPr>
      <w:spacing w:before="240"/>
      <w:jc w:val="both"/>
    </w:pPr>
    <w:rPr>
      <w:b/>
      <w:bCs/>
      <w:u w:val="single"/>
    </w:rPr>
  </w:style>
  <w:style w:type="paragraph" w:styleId="Signature">
    <w:name w:val="Signature"/>
    <w:basedOn w:val="Normal"/>
    <w:link w:val="SignatureChar"/>
    <w:uiPriority w:val="99"/>
    <w:semiHidden/>
    <w:unhideWhenUsed/>
    <w:pPr>
      <w:ind w:left="4320"/>
    </w:pPr>
  </w:style>
  <w:style w:type="paragraph" w:customStyle="1" w:styleId="StandardL1">
    <w:name w:val="Standard_L1"/>
    <w:basedOn w:val="Normal"/>
    <w:next w:val="Normal"/>
    <w:uiPriority w:val="28"/>
    <w:qFormat/>
    <w:pPr>
      <w:keepNext/>
      <w:numPr>
        <w:numId w:val="1"/>
      </w:numPr>
      <w:spacing w:after="240"/>
      <w:jc w:val="both"/>
      <w:outlineLvl w:val="0"/>
    </w:pPr>
    <w:rPr>
      <w:b/>
      <w:bCs/>
      <w:szCs w:val="28"/>
    </w:rPr>
  </w:style>
  <w:style w:type="paragraph" w:customStyle="1" w:styleId="StandardL2">
    <w:name w:val="Standard_L2"/>
    <w:basedOn w:val="StandardL1"/>
    <w:next w:val="Normal"/>
    <w:uiPriority w:val="28"/>
    <w:qFormat/>
    <w:pPr>
      <w:numPr>
        <w:ilvl w:val="1"/>
      </w:numPr>
      <w:outlineLvl w:val="1"/>
    </w:pPr>
    <w:rPr>
      <w:szCs w:val="24"/>
    </w:rPr>
  </w:style>
  <w:style w:type="paragraph" w:customStyle="1" w:styleId="StandardL3">
    <w:name w:val="Standard_L3"/>
    <w:basedOn w:val="StandardL2"/>
    <w:next w:val="Normal"/>
    <w:uiPriority w:val="28"/>
    <w:qFormat/>
    <w:pPr>
      <w:keepNext w:val="0"/>
      <w:outlineLvl w:val="2"/>
    </w:pPr>
    <w:rPr>
      <w:b w:val="0"/>
      <w:bCs w:val="0"/>
    </w:rPr>
  </w:style>
  <w:style w:type="paragraph" w:customStyle="1" w:styleId="StandardL4">
    <w:name w:val="Standard_L4"/>
    <w:basedOn w:val="StandardL3"/>
    <w:next w:val="Normal"/>
    <w:uiPriority w:val="28"/>
    <w:qFormat/>
    <w:pPr>
      <w:outlineLvl w:val="3"/>
    </w:pPr>
  </w:style>
  <w:style w:type="paragraph" w:customStyle="1" w:styleId="StandardL5">
    <w:name w:val="Standard_L5"/>
    <w:basedOn w:val="StandardL4"/>
    <w:next w:val="Normal"/>
    <w:uiPriority w:val="28"/>
    <w:qFormat/>
    <w:pPr>
      <w:numPr>
        <w:ilvl w:val="4"/>
      </w:numPr>
      <w:outlineLvl w:val="4"/>
    </w:pPr>
  </w:style>
  <w:style w:type="paragraph" w:customStyle="1" w:styleId="StandardL6">
    <w:name w:val="Standard_L6"/>
    <w:basedOn w:val="StandardL5"/>
    <w:next w:val="Normal"/>
    <w:uiPriority w:val="28"/>
    <w:qFormat/>
    <w:pPr>
      <w:numPr>
        <w:ilvl w:val="5"/>
      </w:numPr>
      <w:outlineLvl w:val="5"/>
    </w:pPr>
  </w:style>
  <w:style w:type="paragraph" w:customStyle="1" w:styleId="StandardL7">
    <w:name w:val="Standard_L7"/>
    <w:basedOn w:val="StandardL6"/>
    <w:next w:val="Normal"/>
    <w:uiPriority w:val="28"/>
    <w:qFormat/>
    <w:pPr>
      <w:numPr>
        <w:ilvl w:val="6"/>
      </w:numPr>
      <w:outlineLvl w:val="6"/>
    </w:pPr>
  </w:style>
  <w:style w:type="paragraph" w:customStyle="1" w:styleId="StandardL8">
    <w:name w:val="Standard_L8"/>
    <w:basedOn w:val="StandardL7"/>
    <w:next w:val="Normal"/>
    <w:uiPriority w:val="28"/>
    <w:qFormat/>
    <w:pPr>
      <w:numPr>
        <w:ilvl w:val="7"/>
      </w:numPr>
      <w:outlineLvl w:val="7"/>
    </w:pPr>
    <w:rPr>
      <w:b/>
      <w:bCs/>
      <w:sz w:val="20"/>
      <w:szCs w:val="20"/>
      <w:u w:val="single"/>
    </w:rPr>
  </w:style>
  <w:style w:type="paragraph" w:customStyle="1" w:styleId="StandardL9">
    <w:name w:val="Standard_L9"/>
    <w:basedOn w:val="StandardL8"/>
    <w:next w:val="Normal"/>
    <w:uiPriority w:val="28"/>
    <w:qFormat/>
    <w:pPr>
      <w:numPr>
        <w:ilvl w:val="8"/>
      </w:numPr>
      <w:outlineLvl w:val="8"/>
    </w:pPr>
  </w:style>
  <w:style w:type="paragraph" w:styleId="ListBullet">
    <w:name w:val="List Bullet"/>
    <w:basedOn w:val="Normal"/>
    <w:autoRedefine/>
    <w:uiPriority w:val="99"/>
    <w:semiHidden/>
    <w:unhideWhenUsed/>
    <w:pPr>
      <w:widowControl w:val="0"/>
      <w:numPr>
        <w:numId w:val="6"/>
      </w:numPr>
      <w:tabs>
        <w:tab w:val="clear" w:pos="2700"/>
        <w:tab w:val="num" w:pos="720"/>
      </w:tabs>
      <w:spacing w:after="240"/>
      <w:ind w:left="720" w:hanging="720"/>
      <w:jc w:val="both"/>
    </w:pPr>
  </w:style>
  <w:style w:type="character" w:customStyle="1" w:styleId="Heading1Char">
    <w:name w:val="Heading 1 Char"/>
    <w:uiPriority w:val="29"/>
    <w:qFormat/>
    <w:rPr>
      <w:rFonts w:ascii="Arial" w:hAnsi="Arial" w:cs="Arial"/>
      <w:b/>
      <w:bCs/>
      <w:sz w:val="24"/>
      <w:szCs w:val="24"/>
      <w:lang w:val="en"/>
    </w:rPr>
  </w:style>
  <w:style w:type="character" w:customStyle="1" w:styleId="Heading2Char">
    <w:name w:val="Heading 2 Char"/>
    <w:uiPriority w:val="29"/>
    <w:qFormat/>
    <w:rPr>
      <w:rFonts w:ascii="Arial" w:hAnsi="Arial" w:cs="Arial"/>
      <w:b/>
      <w:bCs/>
      <w:sz w:val="21"/>
      <w:szCs w:val="21"/>
      <w:lang w:val="en"/>
    </w:rPr>
  </w:style>
  <w:style w:type="paragraph" w:styleId="ListBullet2">
    <w:name w:val="List Bullet 2"/>
    <w:basedOn w:val="Normal"/>
    <w:uiPriority w:val="99"/>
    <w:semiHidden/>
    <w:unhideWhenUsed/>
    <w:pPr>
      <w:numPr>
        <w:numId w:val="3"/>
      </w:numPr>
    </w:pPr>
  </w:style>
  <w:style w:type="paragraph" w:styleId="ListBullet3">
    <w:name w:val="List Bullet 3"/>
    <w:basedOn w:val="Normal"/>
    <w:uiPriority w:val="99"/>
    <w:semiHidden/>
    <w:unhideWhenUsed/>
    <w:pPr>
      <w:numPr>
        <w:numId w:val="4"/>
      </w:numPr>
    </w:pPr>
  </w:style>
  <w:style w:type="character" w:styleId="CommentReference">
    <w:name w:val="annotation reference"/>
    <w:uiPriority w:val="99"/>
    <w:semiHidden/>
    <w:unhideWhenUsed/>
    <w:rPr>
      <w:sz w:val="16"/>
      <w:szCs w:val="16"/>
    </w:rPr>
  </w:style>
  <w:style w:type="paragraph" w:customStyle="1" w:styleId="StyleBodyText9pt">
    <w:name w:val="Style Body Text + 9 pt"/>
    <w:basedOn w:val="BodyText"/>
    <w:uiPriority w:val="29"/>
    <w:qFormat/>
    <w:pPr>
      <w:widowControl w:val="0"/>
      <w:spacing w:line="260" w:lineRule="exact"/>
      <w:ind w:left="431"/>
    </w:pPr>
    <w:rPr>
      <w:rFonts w:cs="Arial"/>
      <w:szCs w:val="20"/>
    </w:rPr>
  </w:style>
  <w:style w:type="paragraph" w:customStyle="1" w:styleId="StyleHeading2Left05">
    <w:name w:val="Style Heading 2 + Left:  0.5&quot;"/>
    <w:basedOn w:val="Heading2"/>
    <w:uiPriority w:val="29"/>
    <w:qFormat/>
    <w:pPr>
      <w:ind w:left="720"/>
    </w:pPr>
  </w:style>
  <w:style w:type="character" w:styleId="FootnoteReference">
    <w:name w:val="footnote reference"/>
    <w:basedOn w:val="DefaultParagraphFont"/>
    <w:uiPriority w:val="99"/>
    <w:semiHidden/>
    <w:unhideWhenUsed/>
  </w:style>
  <w:style w:type="paragraph" w:styleId="FootnoteText">
    <w:name w:val="footnote text"/>
    <w:basedOn w:val="Normal"/>
    <w:link w:val="FootnoteTextChar"/>
    <w:uiPriority w:val="99"/>
    <w:semiHidden/>
    <w:unhideWhenUsed/>
    <w:pPr>
      <w:widowControl w:val="0"/>
    </w:pPr>
    <w:rPr>
      <w:rFonts w:ascii="Arial" w:hAnsi="Arial" w:cs="Arial"/>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paragraph" w:customStyle="1" w:styleId="Title1">
    <w:name w:val="Title 1"/>
    <w:basedOn w:val="Heading1"/>
    <w:uiPriority w:val="29"/>
    <w:qFormat/>
    <w:pPr>
      <w:jc w:val="center"/>
    </w:pPr>
  </w:style>
  <w:style w:type="paragraph" w:customStyle="1" w:styleId="Title2">
    <w:name w:val="Title 2"/>
    <w:basedOn w:val="Heading2"/>
    <w:uiPriority w:val="29"/>
    <w:qFormat/>
  </w:style>
  <w:style w:type="paragraph" w:customStyle="1" w:styleId="Table">
    <w:name w:val="Table"/>
    <w:basedOn w:val="ListBullet"/>
    <w:uiPriority w:val="29"/>
    <w:qFormat/>
    <w:pPr>
      <w:numPr>
        <w:numId w:val="0"/>
      </w:numPr>
      <w:jc w:val="left"/>
    </w:pPr>
  </w:style>
  <w:style w:type="paragraph" w:customStyle="1" w:styleId="Adresse">
    <w:name w:val="Adresse"/>
    <w:basedOn w:val="BodyText"/>
    <w:uiPriority w:val="29"/>
    <w:qFormat/>
    <w:pPr>
      <w:jc w:val="left"/>
    </w:pPr>
  </w:style>
  <w:style w:type="paragraph" w:customStyle="1" w:styleId="StyleStandardL3TimesNewRoman">
    <w:name w:val="Style Standard_L3 + Times New Roman"/>
    <w:basedOn w:val="StandardL3"/>
    <w:uiPriority w:val="28"/>
    <w:qFormat/>
    <w:pPr>
      <w:numPr>
        <w:ilvl w:val="0"/>
        <w:numId w:val="7"/>
      </w:numPr>
      <w:tabs>
        <w:tab w:val="clear" w:pos="3240"/>
      </w:tabs>
      <w:ind w:left="720" w:hanging="720"/>
    </w:pPr>
    <w:rPr>
      <w:color w:val="000000"/>
    </w:rPr>
  </w:style>
  <w:style w:type="paragraph" w:customStyle="1" w:styleId="StyleStandardL4TimesNewRoman">
    <w:name w:val="Style Standard_L4 + Times New Roman"/>
    <w:basedOn w:val="StandardL4"/>
    <w:uiPriority w:val="28"/>
    <w:qFormat/>
    <w:pPr>
      <w:numPr>
        <w:ilvl w:val="3"/>
      </w:numPr>
    </w:pPr>
  </w:style>
  <w:style w:type="paragraph" w:styleId="CommentSubject">
    <w:name w:val="annotation subject"/>
    <w:basedOn w:val="CommentText"/>
    <w:next w:val="CommentText"/>
    <w:link w:val="CommentSubjectChar"/>
    <w:uiPriority w:val="99"/>
    <w:semiHidden/>
    <w:unhideWhenUsed/>
    <w:pPr>
      <w:spacing w:after="0"/>
      <w:jc w:val="left"/>
    </w:pPr>
    <w:rPr>
      <w:b/>
      <w:bCs/>
    </w:rPr>
  </w:style>
  <w:style w:type="numbering" w:styleId="111111">
    <w:name w:val="Outline List 2"/>
    <w:basedOn w:val="NoList"/>
    <w:pPr>
      <w:numPr>
        <w:numId w:val="5"/>
      </w:numPr>
    </w:pPr>
  </w:style>
  <w:style w:type="character" w:styleId="Hyperlink">
    <w:name w:val="Hyperlink"/>
    <w:uiPriority w:val="99"/>
    <w:unhideWhenUsed/>
    <w:rPr>
      <w:color w:val="0000FF"/>
      <w:u w:val="single"/>
    </w:rPr>
  </w:style>
  <w:style w:type="paragraph" w:customStyle="1" w:styleId="BlakesDocID">
    <w:name w:val="Blakes DocID"/>
    <w:uiPriority w:val="29"/>
    <w:qFormat/>
    <w:rPr>
      <w:rFonts w:ascii="Arial" w:eastAsia="Arial" w:hAnsi="Arial"/>
      <w:sz w:val="16"/>
      <w:szCs w:val="21"/>
      <w:lang w:val="en-CA"/>
    </w:rPr>
  </w:style>
  <w:style w:type="paragraph" w:styleId="TOC2">
    <w:name w:val="toc 2"/>
    <w:basedOn w:val="Normal"/>
    <w:next w:val="Normal"/>
    <w:autoRedefine/>
    <w:uiPriority w:val="99"/>
    <w:semiHidden/>
    <w:unhideWhenUsed/>
    <w:pPr>
      <w:spacing w:before="60" w:after="60" w:line="240" w:lineRule="atLeast"/>
      <w:ind w:left="200" w:firstLine="720"/>
      <w:jc w:val="both"/>
    </w:pPr>
    <w:rPr>
      <w:sz w:val="20"/>
      <w:lang w:val="en-US" w:eastAsia="en-US"/>
    </w:rPr>
  </w:style>
  <w:style w:type="paragraph" w:styleId="ListParagraph">
    <w:name w:val="List Paragraph"/>
    <w:basedOn w:val="Normal"/>
    <w:uiPriority w:val="99"/>
    <w:semiHidden/>
    <w:unhideWhenUsed/>
    <w:pPr>
      <w:ind w:left="720"/>
      <w:contextualSpacing/>
    </w:pPr>
  </w:style>
  <w:style w:type="character" w:customStyle="1" w:styleId="BodyTextChar">
    <w:name w:val="Body Text Char"/>
    <w:basedOn w:val="DefaultParagraphFont"/>
    <w:link w:val="BodyText"/>
    <w:rPr>
      <w:sz w:val="22"/>
      <w:szCs w:val="24"/>
      <w:lang w:val="en" w:eastAsia="en-CA"/>
    </w:rPr>
  </w:style>
  <w:style w:type="character" w:customStyle="1" w:styleId="BodyText2Char">
    <w:name w:val="Body Text 2 Char"/>
    <w:aliases w:val="(Double) Char"/>
    <w:basedOn w:val="DefaultParagraphFont"/>
    <w:link w:val="BodyText2"/>
    <w:rPr>
      <w:color w:val="000000"/>
      <w:sz w:val="22"/>
      <w:szCs w:val="24"/>
      <w:lang w:val="en" w:eastAsia="en-CA"/>
    </w:rPr>
  </w:style>
  <w:style w:type="character" w:customStyle="1" w:styleId="Heading1Char1">
    <w:name w:val="Heading 1 Char1"/>
    <w:basedOn w:val="DefaultParagraphFont"/>
    <w:link w:val="Heading1"/>
    <w:rPr>
      <w:b/>
      <w:bCs/>
      <w:sz w:val="22"/>
      <w:szCs w:val="28"/>
      <w:lang w:val="en" w:eastAsia="en-CA"/>
    </w:rPr>
  </w:style>
  <w:style w:type="character" w:customStyle="1" w:styleId="Heading2Char1">
    <w:name w:val="Heading 2 Char1"/>
    <w:basedOn w:val="DefaultParagraphFont"/>
    <w:link w:val="Heading2"/>
    <w:rPr>
      <w:b/>
      <w:color w:val="000000"/>
      <w:sz w:val="22"/>
      <w:szCs w:val="24"/>
      <w:lang w:val="en" w:eastAsia="en-CA"/>
    </w:rPr>
  </w:style>
  <w:style w:type="character" w:customStyle="1" w:styleId="Heading3Char">
    <w:name w:val="Heading 3 Char"/>
    <w:basedOn w:val="DefaultParagraphFont"/>
    <w:link w:val="Heading3"/>
    <w:uiPriority w:val="99"/>
    <w:semiHidden/>
    <w:rPr>
      <w:b/>
      <w:sz w:val="22"/>
      <w:szCs w:val="24"/>
      <w:lang w:val="fr-CA" w:eastAsia="en-CA"/>
    </w:rPr>
  </w:style>
  <w:style w:type="character" w:customStyle="1" w:styleId="Heading4Char">
    <w:name w:val="Heading 4 Char"/>
    <w:basedOn w:val="DefaultParagraphFont"/>
    <w:link w:val="Heading4"/>
    <w:uiPriority w:val="99"/>
    <w:semiHidden/>
    <w:rPr>
      <w:b/>
      <w:bCs/>
      <w:sz w:val="22"/>
      <w:szCs w:val="24"/>
      <w:lang w:val="fr-CA" w:eastAsia="en-CA"/>
    </w:rPr>
  </w:style>
  <w:style w:type="character" w:customStyle="1" w:styleId="Heading5Char">
    <w:name w:val="Heading 5 Char"/>
    <w:basedOn w:val="DefaultParagraphFont"/>
    <w:link w:val="Heading5"/>
    <w:uiPriority w:val="99"/>
    <w:semiHidden/>
    <w:rPr>
      <w:sz w:val="22"/>
      <w:szCs w:val="24"/>
      <w:lang w:val="fr-CA" w:eastAsia="en-CA"/>
    </w:rPr>
  </w:style>
  <w:style w:type="character" w:customStyle="1" w:styleId="Heading6Char">
    <w:name w:val="Heading 6 Char"/>
    <w:basedOn w:val="DefaultParagraphFont"/>
    <w:link w:val="Heading6"/>
    <w:rPr>
      <w:b/>
      <w:bCs/>
      <w:sz w:val="22"/>
      <w:szCs w:val="24"/>
      <w:lang w:val="en" w:eastAsia="en-CA"/>
    </w:rPr>
  </w:style>
  <w:style w:type="character" w:customStyle="1" w:styleId="Heading7Char">
    <w:name w:val="Heading 7 Char"/>
    <w:basedOn w:val="DefaultParagraphFont"/>
    <w:link w:val="Heading7"/>
    <w:rPr>
      <w:b/>
      <w:bCs/>
      <w:sz w:val="22"/>
      <w:szCs w:val="24"/>
      <w:lang w:val="en" w:eastAsia="en-CA"/>
    </w:rPr>
  </w:style>
  <w:style w:type="character" w:customStyle="1" w:styleId="Heading8Char">
    <w:name w:val="Heading 8 Char"/>
    <w:basedOn w:val="DefaultParagraphFont"/>
    <w:link w:val="Heading8"/>
    <w:rPr>
      <w:b/>
      <w:bCs/>
      <w:sz w:val="22"/>
      <w:szCs w:val="24"/>
      <w:lang w:val="en" w:eastAsia="en-CA"/>
    </w:rPr>
  </w:style>
  <w:style w:type="character" w:customStyle="1" w:styleId="Heading9Char">
    <w:name w:val="Heading 9 Char"/>
    <w:basedOn w:val="DefaultParagraphFont"/>
    <w:link w:val="Heading9"/>
    <w:rPr>
      <w:b/>
      <w:bCs/>
      <w:sz w:val="22"/>
      <w:szCs w:val="24"/>
      <w:lang w:val="en" w:eastAsia="en-CA"/>
    </w:rPr>
  </w:style>
  <w:style w:type="character" w:customStyle="1" w:styleId="HeaderChar">
    <w:name w:val="Header Char"/>
    <w:basedOn w:val="DefaultParagraphFont"/>
    <w:link w:val="Header"/>
    <w:uiPriority w:val="99"/>
    <w:rPr>
      <w:sz w:val="22"/>
      <w:szCs w:val="24"/>
      <w:lang w:val="en" w:eastAsia="en-CA"/>
    </w:rPr>
  </w:style>
  <w:style w:type="character" w:customStyle="1" w:styleId="FooterChar">
    <w:name w:val="Footer Char"/>
    <w:basedOn w:val="DefaultParagraphFont"/>
    <w:link w:val="Footer"/>
    <w:uiPriority w:val="99"/>
    <w:rPr>
      <w:sz w:val="16"/>
      <w:szCs w:val="16"/>
      <w:lang w:val="en" w:eastAsia="en-CA"/>
    </w:rPr>
  </w:style>
  <w:style w:type="character" w:customStyle="1" w:styleId="BodyText3Char">
    <w:name w:val="Body Text 3 Char"/>
    <w:aliases w:val="(Font Change) Char"/>
    <w:basedOn w:val="DefaultParagraphFont"/>
    <w:link w:val="BodyText3"/>
    <w:rPr>
      <w:sz w:val="16"/>
      <w:szCs w:val="16"/>
      <w:lang w:val="en" w:eastAsia="en-CA"/>
    </w:rPr>
  </w:style>
  <w:style w:type="character" w:customStyle="1" w:styleId="BodyTextIndentChar">
    <w:name w:val="Body Text Indent Char"/>
    <w:aliases w:val="(.5&quot; Left) Char"/>
    <w:basedOn w:val="DefaultParagraphFont"/>
    <w:link w:val="BodyTextIndent"/>
    <w:rPr>
      <w:sz w:val="22"/>
      <w:szCs w:val="24"/>
      <w:lang w:val="en" w:eastAsia="en-CA"/>
    </w:rPr>
  </w:style>
  <w:style w:type="character" w:customStyle="1" w:styleId="BodyTextFirstIndent2Char">
    <w:name w:val="Body Text First Indent 2 Char"/>
    <w:aliases w:val="(1&quot;) Char"/>
    <w:basedOn w:val="BodyTextIndentChar"/>
    <w:link w:val="BodyTextFirstIndent2"/>
    <w:rPr>
      <w:sz w:val="22"/>
      <w:szCs w:val="24"/>
      <w:lang w:val="en" w:eastAsia="en-CA"/>
    </w:rPr>
  </w:style>
  <w:style w:type="character" w:customStyle="1" w:styleId="BodyTextFirstIndentChar">
    <w:name w:val="Body Text First Indent Char"/>
    <w:aliases w:val="(.5&quot;) Char"/>
    <w:basedOn w:val="BodyTextChar"/>
    <w:link w:val="BodyTextFirstIndent"/>
    <w:rPr>
      <w:sz w:val="22"/>
      <w:szCs w:val="24"/>
      <w:lang w:val="en" w:eastAsia="en-CA"/>
    </w:rPr>
  </w:style>
  <w:style w:type="character" w:customStyle="1" w:styleId="BodyTextIndent2Char">
    <w:name w:val="Body Text Indent 2 Char"/>
    <w:aliases w:val="(1&quot; Left) Char"/>
    <w:basedOn w:val="DefaultParagraphFont"/>
    <w:link w:val="BodyTextIndent2"/>
    <w:rPr>
      <w:sz w:val="22"/>
      <w:szCs w:val="24"/>
      <w:lang w:val="en" w:eastAsia="en-CA"/>
    </w:rPr>
  </w:style>
  <w:style w:type="character" w:customStyle="1" w:styleId="BodyTextIndent3Char">
    <w:name w:val="Body Text Indent 3 Char"/>
    <w:aliases w:val="(.5&quot; Left Char,Double) Char"/>
    <w:basedOn w:val="DefaultParagraphFont"/>
    <w:link w:val="BodyTextIndent3"/>
    <w:rPr>
      <w:sz w:val="22"/>
      <w:szCs w:val="24"/>
      <w:lang w:val="en" w:eastAsia="en-CA"/>
    </w:rPr>
  </w:style>
  <w:style w:type="character" w:customStyle="1" w:styleId="ClosingChar">
    <w:name w:val="Closing Char"/>
    <w:basedOn w:val="DefaultParagraphFont"/>
    <w:link w:val="Closing"/>
    <w:rPr>
      <w:sz w:val="22"/>
      <w:szCs w:val="24"/>
      <w:lang w:val="en" w:eastAsia="en-CA"/>
    </w:rPr>
  </w:style>
  <w:style w:type="character" w:customStyle="1" w:styleId="CommentTextChar">
    <w:name w:val="Comment Text Char"/>
    <w:basedOn w:val="DefaultParagraphFont"/>
    <w:link w:val="CommentText"/>
    <w:rPr>
      <w:lang w:val="en" w:eastAsia="en-CA"/>
    </w:rPr>
  </w:style>
  <w:style w:type="character" w:customStyle="1" w:styleId="DateChar">
    <w:name w:val="Date Char"/>
    <w:basedOn w:val="DefaultParagraphFont"/>
    <w:link w:val="Date"/>
    <w:rPr>
      <w:sz w:val="22"/>
      <w:szCs w:val="24"/>
      <w:lang w:val="en" w:eastAsia="en-CA"/>
    </w:rPr>
  </w:style>
  <w:style w:type="character" w:customStyle="1" w:styleId="SignatureChar">
    <w:name w:val="Signature Char"/>
    <w:basedOn w:val="DefaultParagraphFont"/>
    <w:link w:val="Signature"/>
    <w:rPr>
      <w:sz w:val="22"/>
      <w:szCs w:val="24"/>
      <w:lang w:val="en" w:eastAsia="en-CA"/>
    </w:rPr>
  </w:style>
  <w:style w:type="character" w:customStyle="1" w:styleId="FootnoteTextChar">
    <w:name w:val="Footnote Text Char"/>
    <w:basedOn w:val="DefaultParagraphFont"/>
    <w:link w:val="FootnoteText"/>
    <w:semiHidden/>
    <w:rPr>
      <w:rFonts w:ascii="Arial" w:hAnsi="Arial" w:cs="Arial"/>
      <w:sz w:val="16"/>
      <w:szCs w:val="16"/>
      <w:lang w:val="en" w:eastAsia="en-CA"/>
    </w:rPr>
  </w:style>
  <w:style w:type="character" w:customStyle="1" w:styleId="BalloonTextChar">
    <w:name w:val="Balloon Text Char"/>
    <w:basedOn w:val="DefaultParagraphFont"/>
    <w:link w:val="BalloonText"/>
    <w:rPr>
      <w:rFonts w:ascii="Tahoma" w:hAnsi="Tahoma" w:cs="Tahoma"/>
      <w:sz w:val="16"/>
      <w:szCs w:val="16"/>
      <w:lang w:val="en" w:eastAsia="en-CA"/>
    </w:rPr>
  </w:style>
  <w:style w:type="character" w:customStyle="1" w:styleId="CommentSubjectChar">
    <w:name w:val="Comment Subject Char"/>
    <w:basedOn w:val="CommentTextChar"/>
    <w:link w:val="CommentSubject"/>
    <w:rPr>
      <w:b/>
      <w:bCs/>
      <w:lang w:val="en" w:eastAsia="en-CA"/>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99"/>
    <w:semiHidden/>
    <w:unhideWhenUsed/>
    <w:rPr>
      <w:i/>
      <w:iCs/>
    </w:rPr>
  </w:style>
  <w:style w:type="character" w:styleId="HTMLAcronym">
    <w:name w:val="HTML Acronym"/>
    <w:basedOn w:val="DefaultParagraphFon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semiHidden/>
    <w:rPr>
      <w:i/>
      <w:iCs/>
      <w:sz w:val="22"/>
      <w:szCs w:val="24"/>
      <w:lang w:val="fr-CA" w:eastAsia="en-CA"/>
    </w:rPr>
  </w:style>
  <w:style w:type="character" w:styleId="EndnoteReference">
    <w:name w:val="endnote reference"/>
    <w:basedOn w:val="DefaultParagraphFont"/>
    <w:uiPriority w:val="99"/>
    <w:semiHidden/>
    <w:unhideWhenUsed/>
    <w:rPr>
      <w:vertAlign w:val="superscript"/>
    </w:rPr>
  </w:style>
  <w:style w:type="paragraph" w:styleId="Bibliography">
    <w:name w:val="Bibliography"/>
    <w:basedOn w:val="Normal"/>
    <w:next w:val="Normal"/>
    <w:uiPriority w:val="99"/>
    <w:semiHidden/>
    <w:unhideWhenUsed/>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29"/>
    <w:rPr>
      <w:i/>
      <w:iCs/>
      <w:color w:val="000000" w:themeColor="text1"/>
      <w:sz w:val="22"/>
      <w:szCs w:val="24"/>
      <w:lang w:val="fr-CA" w:eastAsia="en-CA"/>
    </w:rPr>
  </w:style>
  <w:style w:type="character" w:styleId="HTMLCite">
    <w:name w:val="HTML Cite"/>
    <w:basedOn w:val="DefaultParagraphFont"/>
    <w:uiPriority w:val="99"/>
    <w:semiHidden/>
    <w:unhideWhenUsed/>
    <w:rPr>
      <w:i/>
      <w:iCs/>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szCs w:val="24"/>
      <w:lang w:val="fr-CA" w:eastAsia="en-CA"/>
    </w:rPr>
  </w:style>
  <w:style w:type="character" w:styleId="HTMLKeyboard">
    <w:name w:val="HTML Keyboard"/>
    <w:basedOn w:val="DefaultParagraphFont"/>
    <w:uiPriority w:val="99"/>
    <w:semiHidden/>
    <w:unhideWhenUsed/>
    <w:rPr>
      <w:rFonts w:ascii="Consolas" w:hAnsi="Consolas" w:cs="Consolas"/>
      <w:sz w:val="20"/>
      <w:szCs w:val="20"/>
    </w:rPr>
  </w:style>
  <w:style w:type="character" w:styleId="HTMLCode">
    <w:name w:val="HTML Code"/>
    <w:basedOn w:val="DefaultParagraphFont"/>
    <w:uiPriority w:val="99"/>
    <w:semiHidden/>
    <w:unhideWhenUsed/>
    <w:rPr>
      <w:rFonts w:ascii="Consolas" w:hAnsi="Consolas" w:cs="Consolas"/>
      <w:sz w:val="20"/>
      <w:szCs w:val="20"/>
    </w:r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Definition">
    <w:name w:val="HTML Definition"/>
    <w:basedOn w:val="DefaultParagraphFont"/>
    <w:uiPriority w:val="99"/>
    <w:semiHidden/>
    <w:unhideWhenUsed/>
    <w:rPr>
      <w:i/>
      <w:iCs/>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99"/>
    <w:semiHidden/>
    <w:unhideWhenUsed/>
    <w:rPr>
      <w:b/>
      <w:bCs/>
    </w:rPr>
  </w:style>
  <w:style w:type="character" w:styleId="IntenseEmphasis">
    <w:name w:val="Intense Emphasis"/>
    <w:basedOn w:val="DefaultParagraphFont"/>
    <w:uiPriority w:val="99"/>
    <w:semiHidden/>
    <w:unhideWhenUsed/>
    <w:rPr>
      <w:b/>
      <w:bCs/>
      <w:i/>
      <w:iCs/>
      <w:color w:val="4F81BD" w:themeColor="accent1"/>
    </w:rPr>
  </w:style>
  <w:style w:type="character" w:styleId="SubtleEmphasis">
    <w:name w:val="Subtle Emphasis"/>
    <w:basedOn w:val="DefaultParagraphFont"/>
    <w:uiPriority w:val="99"/>
    <w:semiHidden/>
    <w:unhideWhenUsed/>
    <w:rPr>
      <w:i/>
      <w:iCs/>
      <w:color w:val="808080" w:themeColor="text1" w:themeTint="7F"/>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val="fr-CA" w:eastAsia="en-CA"/>
    </w:rPr>
  </w:style>
  <w:style w:type="paragraph" w:styleId="TOCHeading">
    <w:name w:val="TOC Heading"/>
    <w:basedOn w:val="Heading1"/>
    <w:next w:val="Normal"/>
    <w:uiPriority w:val="99"/>
    <w:semiHidden/>
    <w:unhideWhenUsed/>
    <w:pPr>
      <w:keepLines/>
      <w:spacing w:before="480" w:after="0"/>
      <w:outlineLvl w:val="9"/>
    </w:pPr>
    <w:rPr>
      <w:rFonts w:asciiTheme="majorHAnsi" w:eastAsiaTheme="majorEastAsia" w:hAnsiTheme="majorHAnsi" w:cstheme="majorBidi"/>
      <w:color w:val="365F91" w:themeColor="accent1" w:themeShade="BF"/>
      <w:sz w:val="28"/>
    </w:rPr>
  </w:style>
  <w:style w:type="character" w:styleId="HTMLSample">
    <w:name w:val="HTML Sample"/>
    <w:basedOn w:val="DefaultParagraphFont"/>
    <w:uiPriority w:val="99"/>
    <w:semiHidden/>
    <w:unhideWhenUsed/>
    <w:rPr>
      <w:rFonts w:ascii="Consolas" w:hAnsi="Consolas" w:cs="Consolas"/>
      <w:sz w:val="24"/>
      <w:szCs w:val="24"/>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val="fr-CA" w:eastAsia="en-CA"/>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Number">
    <w:name w:val="List Number"/>
    <w:basedOn w:val="Normal"/>
    <w:uiPriority w:val="99"/>
    <w:semiHidden/>
    <w:unhideWhenUsed/>
    <w:pPr>
      <w:numPr>
        <w:numId w:val="37"/>
      </w:numPr>
      <w:contextualSpacing/>
    </w:pPr>
  </w:style>
  <w:style w:type="paragraph" w:styleId="ListNumber2">
    <w:name w:val="List Number 2"/>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 w:type="paragraph" w:styleId="ListNumber5">
    <w:name w:val="List Number 5"/>
    <w:basedOn w:val="Normal"/>
    <w:uiPriority w:val="99"/>
    <w:semiHidden/>
    <w:unhideWhenUsed/>
    <w:pPr>
      <w:numPr>
        <w:numId w:val="41"/>
      </w:numPr>
      <w:contextualSpacing/>
    </w:pPr>
  </w:style>
  <w:style w:type="paragraph" w:styleId="ListBullet4">
    <w:name w:val="List Bullet 4"/>
    <w:basedOn w:val="Normal"/>
    <w:uiPriority w:val="99"/>
    <w:semiHidden/>
    <w:unhideWhenUsed/>
    <w:pPr>
      <w:numPr>
        <w:numId w:val="42"/>
      </w:numPr>
      <w:contextualSpacing/>
    </w:pPr>
  </w:style>
  <w:style w:type="paragraph" w:styleId="ListBullet5">
    <w:name w:val="List Bullet 5"/>
    <w:basedOn w:val="Normal"/>
    <w:uiPriority w:val="99"/>
    <w:semiHidden/>
    <w:unhideWhenUsed/>
    <w:pPr>
      <w:numPr>
        <w:numId w:val="43"/>
      </w:numPr>
      <w:contextualSpacing/>
    </w:p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Pr>
      <w:rFonts w:ascii="Consolas" w:hAnsi="Consolas" w:cs="Consolas"/>
      <w:sz w:val="20"/>
      <w:szCs w:val="20"/>
    </w:rPr>
  </w:style>
  <w:style w:type="paragraph" w:styleId="NormalWeb">
    <w:name w:val="Normal (Web)"/>
    <w:basedOn w:val="Normal"/>
    <w:uiPriority w:val="99"/>
    <w:semiHidden/>
    <w:unhideWhenUsed/>
    <w:rPr>
      <w:sz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semiHidden/>
    <w:rPr>
      <w:lang w:val="fr-CA" w:eastAsia="en-CA"/>
    </w:rPr>
  </w:style>
  <w:style w:type="character" w:styleId="LineNumber">
    <w:name w:val="line number"/>
    <w:basedOn w:val="DefaultParagraphFont"/>
    <w:uiPriority w:val="99"/>
    <w:semiHidden/>
    <w:unhideWhenUsed/>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semiHidden/>
    <w:rPr>
      <w:rFonts w:ascii="Consolas" w:hAnsi="Consolas" w:cs="Consolas"/>
      <w:lang w:val="fr-CA" w:eastAsia="en-CA"/>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character" w:styleId="SubtleReference">
    <w:name w:val="Subtle Reference"/>
    <w:basedOn w:val="DefaultParagraphFont"/>
    <w:uiPriority w:val="99"/>
    <w:semiHidden/>
    <w:unhideWhenUsed/>
    <w:rPr>
      <w:smallCaps/>
      <w:color w:val="C0504D" w:themeColor="accent2"/>
      <w:u w:val="single"/>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rPr>
      <w:sz w:val="22"/>
      <w:szCs w:val="24"/>
      <w:lang w:val="fr-CA" w:eastAsia="en-CA"/>
    </w:rPr>
  </w:style>
  <w:style w:type="paragraph" w:styleId="NoSpacing">
    <w:name w:val="No Spacing"/>
    <w:uiPriority w:val="99"/>
    <w:semiHidden/>
    <w:unhideWhenUsed/>
    <w:rPr>
      <w:sz w:val="22"/>
      <w:szCs w:val="24"/>
      <w:lang w:val="fr-CA" w:eastAsia="en-CA"/>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semiHidden/>
    <w:rPr>
      <w:sz w:val="22"/>
      <w:szCs w:val="24"/>
      <w:lang w:val="fr-CA" w:eastAsia="en-CA"/>
    </w:rPr>
  </w:style>
  <w:style w:type="paragraph" w:styleId="Subtitle">
    <w:name w:val="Subtitle"/>
    <w:basedOn w:val="Normal"/>
    <w:next w:val="Normal"/>
    <w:link w:val="SubtitleChar"/>
    <w:uiPriority w:val="99"/>
    <w:semiHidden/>
    <w:unhideWhenUse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fr-CA" w:eastAsia="en-CA"/>
    </w:rPr>
  </w:style>
  <w:style w:type="paragraph" w:styleId="TableofFigures">
    <w:name w:val="table of figures"/>
    <w:basedOn w:val="Normal"/>
    <w:next w:val="Normal"/>
    <w:uiPriority w:val="99"/>
    <w:semiHidden/>
    <w:unhideWhenUsed/>
  </w:style>
  <w:style w:type="paragraph" w:styleId="TableofAuthorities">
    <w:name w:val="table of authorities"/>
    <w:basedOn w:val="Normal"/>
    <w:next w:val="Normal"/>
    <w:uiPriority w:val="99"/>
    <w:semiHidden/>
    <w:unhideWhenUsed/>
    <w:pPr>
      <w:ind w:left="220" w:hanging="220"/>
    </w:p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val="fr-CA" w:eastAsia="en-CA"/>
    </w:rPr>
  </w:style>
  <w:style w:type="character" w:styleId="PlaceholderText">
    <w:name w:val="Placeholder Text"/>
    <w:basedOn w:val="DefaultParagraphFont"/>
    <w:uiPriority w:val="99"/>
    <w:semiHidden/>
    <w:unhideWhenUsed/>
    <w:rPr>
      <w:color w:val="808080"/>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fr-CA" w:eastAsia="en-CA"/>
    </w:rPr>
  </w:style>
  <w:style w:type="character" w:customStyle="1" w:styleId="MacroTextChar">
    <w:name w:val="Macro Text Char"/>
    <w:basedOn w:val="DefaultParagraphFont"/>
    <w:link w:val="MacroText"/>
    <w:semiHidden/>
    <w:rPr>
      <w:rFonts w:ascii="Consolas" w:hAnsi="Consolas" w:cs="Consolas"/>
      <w:lang w:val="fr-CA" w:eastAsia="en-CA"/>
    </w:r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semiHidden/>
    <w:unhideWhenUs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fr-CA" w:eastAsia="en-CA"/>
    </w:r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semiHidden/>
    <w:rPr>
      <w:sz w:val="22"/>
      <w:szCs w:val="24"/>
      <w:lang w:val="fr-CA" w:eastAsia="en-CA"/>
    </w:rPr>
  </w:style>
  <w:style w:type="character" w:styleId="BookTitle">
    <w:name w:val="Book Title"/>
    <w:basedOn w:val="DefaultParagraphFont"/>
    <w:uiPriority w:val="99"/>
    <w:semiHidden/>
    <w:unhideWhenUsed/>
    <w:rPr>
      <w:b/>
      <w:bCs/>
      <w:smallCaps/>
      <w:spacing w:val="5"/>
    </w:r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99"/>
    <w:semiHidden/>
    <w:unhideWhenUsed/>
    <w:pPr>
      <w:spacing w:after="100"/>
    </w:pPr>
  </w:style>
  <w:style w:type="paragraph" w:styleId="TOC3">
    <w:name w:val="toc 3"/>
    <w:basedOn w:val="Normal"/>
    <w:next w:val="Normal"/>
    <w:autoRedefine/>
    <w:uiPriority w:val="99"/>
    <w:semiHidden/>
    <w:unhideWhenUsed/>
    <w:pPr>
      <w:spacing w:after="100"/>
      <w:ind w:left="440"/>
    </w:pPr>
  </w:style>
  <w:style w:type="paragraph" w:styleId="TOC4">
    <w:name w:val="toc 4"/>
    <w:basedOn w:val="Normal"/>
    <w:next w:val="Normal"/>
    <w:autoRedefine/>
    <w:uiPriority w:val="99"/>
    <w:semiHidden/>
    <w:unhideWhenUsed/>
    <w:pPr>
      <w:spacing w:after="100"/>
      <w:ind w:left="660"/>
    </w:pPr>
  </w:style>
  <w:style w:type="paragraph" w:styleId="TOC5">
    <w:name w:val="toc 5"/>
    <w:basedOn w:val="Normal"/>
    <w:next w:val="Normal"/>
    <w:autoRedefine/>
    <w:uiPriority w:val="99"/>
    <w:semiHidden/>
    <w:unhideWhenUsed/>
    <w:pPr>
      <w:spacing w:after="100"/>
      <w:ind w:left="880"/>
    </w:pPr>
  </w:style>
  <w:style w:type="paragraph" w:styleId="TOC6">
    <w:name w:val="toc 6"/>
    <w:basedOn w:val="Normal"/>
    <w:next w:val="Normal"/>
    <w:autoRedefine/>
    <w:uiPriority w:val="99"/>
    <w:semiHidden/>
    <w:unhideWhenUsed/>
    <w:pPr>
      <w:spacing w:after="100"/>
      <w:ind w:left="1100"/>
    </w:pPr>
  </w:style>
  <w:style w:type="paragraph" w:styleId="TOC7">
    <w:name w:val="toc 7"/>
    <w:basedOn w:val="Normal"/>
    <w:next w:val="Normal"/>
    <w:autoRedefine/>
    <w:uiPriority w:val="99"/>
    <w:semiHidden/>
    <w:unhideWhenUsed/>
    <w:pPr>
      <w:spacing w:after="100"/>
      <w:ind w:left="1320"/>
    </w:pPr>
  </w:style>
  <w:style w:type="paragraph" w:styleId="TOC8">
    <w:name w:val="toc 8"/>
    <w:basedOn w:val="Normal"/>
    <w:next w:val="Normal"/>
    <w:autoRedefine/>
    <w:uiPriority w:val="99"/>
    <w:semiHidden/>
    <w:unhideWhenUsed/>
    <w:pPr>
      <w:spacing w:after="100"/>
      <w:ind w:left="1540"/>
    </w:pPr>
  </w:style>
  <w:style w:type="paragraph" w:styleId="TOC9">
    <w:name w:val="toc 9"/>
    <w:basedOn w:val="Normal"/>
    <w:next w:val="Normal"/>
    <w:autoRedefine/>
    <w:uiPriority w:val="99"/>
    <w:semiHidden/>
    <w:unhideWhenUsed/>
    <w:pPr>
      <w:spacing w:after="100"/>
      <w:ind w:left="1760"/>
    </w:p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Pr>
      <w:i/>
      <w:iCs/>
    </w:rPr>
  </w:style>
  <w:style w:type="paragraph" w:customStyle="1" w:styleId="DocsID">
    <w:name w:val="DocsID"/>
    <w:basedOn w:val="Normal"/>
    <w:uiPriority w:val="29"/>
    <w:qFormat/>
    <w:pPr>
      <w:widowControl w:val="0"/>
      <w:spacing w:before="20" w:line="160" w:lineRule="exact"/>
    </w:pPr>
    <w:rPr>
      <w:rFonts w:ascii="Arial" w:hAnsi="Arial"/>
      <w:sz w:val="16"/>
      <w:szCs w:val="13"/>
      <w:lang w:val="en-CA" w:eastAsia="en-US"/>
    </w:rPr>
  </w:style>
  <w:style w:type="character" w:customStyle="1" w:styleId="DeltaViewInsertion">
    <w:name w:val="DeltaView Insertion"/>
    <w:uiPriority w:val="29"/>
    <w:qFormat/>
    <w:rPr>
      <w:color w:val="0000FF"/>
      <w:spacing w:val="0"/>
      <w:u w:val="double"/>
    </w:rPr>
  </w:style>
  <w:style w:type="numbering" w:customStyle="1" w:styleId="NoList1">
    <w:name w:val="No List1"/>
    <w:next w:val="NoList"/>
    <w:uiPriority w:val="99"/>
    <w:semiHidden/>
  </w:style>
  <w:style w:type="paragraph" w:customStyle="1" w:styleId="PartyName">
    <w:name w:val="PartyName"/>
    <w:basedOn w:val="Normal"/>
    <w:next w:val="Normal"/>
    <w:uiPriority w:val="29"/>
    <w:qFormat/>
    <w:pPr>
      <w:jc w:val="center"/>
    </w:pPr>
    <w:rPr>
      <w:sz w:val="24"/>
      <w:szCs w:val="20"/>
      <w:lang w:val="en-CA" w:eastAsia="en-US"/>
    </w:rPr>
  </w:style>
  <w:style w:type="paragraph" w:customStyle="1" w:styleId="MBAgrTitle">
    <w:name w:val="MB AgrTitle"/>
    <w:basedOn w:val="Normal"/>
    <w:next w:val="Normal"/>
    <w:uiPriority w:val="29"/>
    <w:qFormat/>
    <w:pPr>
      <w:spacing w:before="600" w:after="360"/>
      <w:jc w:val="center"/>
    </w:pPr>
    <w:rPr>
      <w:b/>
      <w:caps/>
      <w:sz w:val="32"/>
      <w:szCs w:val="20"/>
      <w:lang w:val="en-CA" w:eastAsia="en-US"/>
    </w:rPr>
  </w:style>
  <w:style w:type="character" w:customStyle="1" w:styleId="Prompt">
    <w:name w:val="Prompt"/>
    <w:uiPriority w:val="29"/>
    <w:qFormat/>
    <w:rPr>
      <w:color w:val="auto"/>
    </w:rPr>
  </w:style>
  <w:style w:type="paragraph" w:customStyle="1" w:styleId="MBAGRbL2">
    <w:name w:val="MB AGRb L2"/>
    <w:basedOn w:val="Normal"/>
    <w:next w:val="Normal"/>
    <w:uiPriority w:val="28"/>
    <w:qFormat/>
    <w:pPr>
      <w:keepNext/>
      <w:keepLines/>
      <w:numPr>
        <w:ilvl w:val="1"/>
        <w:numId w:val="45"/>
      </w:numPr>
      <w:spacing w:after="240"/>
    </w:pPr>
    <w:rPr>
      <w:b/>
      <w:sz w:val="24"/>
      <w:szCs w:val="20"/>
      <w:lang w:val="en-CA" w:eastAsia="en-US"/>
    </w:rPr>
  </w:style>
  <w:style w:type="paragraph" w:customStyle="1" w:styleId="MBAGRbL1">
    <w:name w:val="MB AGRb L1"/>
    <w:basedOn w:val="Normal"/>
    <w:next w:val="MBAGRbL2"/>
    <w:uiPriority w:val="28"/>
    <w:qFormat/>
    <w:pPr>
      <w:keepNext/>
      <w:keepLines/>
      <w:numPr>
        <w:numId w:val="45"/>
      </w:numPr>
      <w:spacing w:before="120" w:after="240"/>
      <w:outlineLvl w:val="0"/>
    </w:pPr>
    <w:rPr>
      <w:b/>
      <w:caps/>
      <w:sz w:val="24"/>
      <w:szCs w:val="20"/>
      <w:lang w:val="en-CA" w:eastAsia="en-US"/>
    </w:rPr>
  </w:style>
  <w:style w:type="paragraph" w:customStyle="1" w:styleId="MBAGRbL3">
    <w:name w:val="MB AGRb L3"/>
    <w:basedOn w:val="Normal"/>
    <w:uiPriority w:val="28"/>
    <w:qFormat/>
    <w:pPr>
      <w:numPr>
        <w:ilvl w:val="2"/>
        <w:numId w:val="45"/>
      </w:numPr>
      <w:spacing w:after="240"/>
    </w:pPr>
    <w:rPr>
      <w:sz w:val="24"/>
      <w:szCs w:val="20"/>
      <w:lang w:val="en-CA" w:eastAsia="en-US"/>
    </w:rPr>
  </w:style>
  <w:style w:type="paragraph" w:customStyle="1" w:styleId="MBAGRbL4">
    <w:name w:val="MB AGRb L4"/>
    <w:basedOn w:val="Normal"/>
    <w:uiPriority w:val="28"/>
    <w:qFormat/>
    <w:pPr>
      <w:numPr>
        <w:ilvl w:val="3"/>
        <w:numId w:val="45"/>
      </w:numPr>
      <w:spacing w:after="240"/>
    </w:pPr>
    <w:rPr>
      <w:sz w:val="24"/>
      <w:szCs w:val="20"/>
      <w:lang w:val="en-CA" w:eastAsia="en-US"/>
    </w:rPr>
  </w:style>
  <w:style w:type="paragraph" w:customStyle="1" w:styleId="MBAGRbL5">
    <w:name w:val="MB AGRb L5"/>
    <w:basedOn w:val="Normal"/>
    <w:uiPriority w:val="28"/>
    <w:qFormat/>
    <w:pPr>
      <w:numPr>
        <w:ilvl w:val="4"/>
        <w:numId w:val="45"/>
      </w:numPr>
      <w:spacing w:after="240"/>
    </w:pPr>
    <w:rPr>
      <w:sz w:val="24"/>
      <w:szCs w:val="20"/>
      <w:lang w:val="en-CA" w:eastAsia="en-US"/>
    </w:rPr>
  </w:style>
  <w:style w:type="paragraph" w:customStyle="1" w:styleId="MBAGRbL6">
    <w:name w:val="MB AGRb L6"/>
    <w:basedOn w:val="Normal"/>
    <w:uiPriority w:val="28"/>
    <w:qFormat/>
    <w:pPr>
      <w:numPr>
        <w:ilvl w:val="5"/>
        <w:numId w:val="45"/>
      </w:numPr>
      <w:spacing w:after="240"/>
    </w:pPr>
    <w:rPr>
      <w:sz w:val="24"/>
      <w:szCs w:val="20"/>
      <w:lang w:val="en-CA" w:eastAsia="en-US"/>
    </w:rPr>
  </w:style>
  <w:style w:type="paragraph" w:customStyle="1" w:styleId="MBAGRbL7">
    <w:name w:val="MB AGRb L7"/>
    <w:basedOn w:val="Normal"/>
    <w:uiPriority w:val="28"/>
    <w:qFormat/>
    <w:pPr>
      <w:numPr>
        <w:ilvl w:val="6"/>
        <w:numId w:val="45"/>
      </w:numPr>
      <w:spacing w:after="240"/>
    </w:pPr>
    <w:rPr>
      <w:sz w:val="24"/>
      <w:szCs w:val="20"/>
      <w:lang w:val="en-CA" w:eastAsia="en-US"/>
    </w:rPr>
  </w:style>
  <w:style w:type="paragraph" w:customStyle="1" w:styleId="MBAGRbL8">
    <w:name w:val="MB AGRb L8"/>
    <w:basedOn w:val="Normal"/>
    <w:uiPriority w:val="28"/>
    <w:qFormat/>
    <w:pPr>
      <w:numPr>
        <w:ilvl w:val="7"/>
        <w:numId w:val="45"/>
      </w:numPr>
      <w:spacing w:after="240"/>
    </w:pPr>
    <w:rPr>
      <w:sz w:val="24"/>
      <w:szCs w:val="20"/>
      <w:lang w:val="en-CA" w:eastAsia="en-US"/>
    </w:rPr>
  </w:style>
  <w:style w:type="paragraph" w:customStyle="1" w:styleId="MBAGRbL9">
    <w:name w:val="MB AGRb L9"/>
    <w:basedOn w:val="Normal"/>
    <w:uiPriority w:val="28"/>
    <w:qFormat/>
    <w:pPr>
      <w:numPr>
        <w:ilvl w:val="8"/>
        <w:numId w:val="45"/>
      </w:numPr>
      <w:spacing w:after="240"/>
    </w:pPr>
    <w:rPr>
      <w:sz w:val="24"/>
      <w:szCs w:val="20"/>
      <w:lang w:val="en-CA" w:eastAsia="en-US"/>
    </w:rPr>
  </w:style>
  <w:style w:type="paragraph" w:customStyle="1" w:styleId="MBAgrBodyTextFirstL">
    <w:name w:val="MB AgrBody TextFirstL"/>
    <w:basedOn w:val="Normal"/>
    <w:next w:val="MBAGRbL2"/>
    <w:uiPriority w:val="29"/>
    <w:qFormat/>
    <w:pPr>
      <w:spacing w:after="240"/>
      <w:ind w:firstLine="720"/>
      <w:jc w:val="both"/>
    </w:pPr>
    <w:rPr>
      <w:rFonts w:ascii="Times New (W1)" w:hAnsi="Times New (W1)"/>
      <w:sz w:val="24"/>
      <w:szCs w:val="20"/>
      <w:lang w:val="en-CA" w:eastAsia="en-US"/>
    </w:rPr>
  </w:style>
  <w:style w:type="character" w:customStyle="1" w:styleId="CharacterStyle2">
    <w:name w:val="Character Style 2"/>
    <w:uiPriority w:val="29"/>
    <w:qFormat/>
    <w:rPr>
      <w:rFonts w:ascii="Arial" w:hAnsi="Arial" w:cs="Arial"/>
      <w:sz w:val="14"/>
      <w:szCs w:val="14"/>
    </w:rPr>
  </w:style>
  <w:style w:type="character" w:customStyle="1" w:styleId="CharacterStyle1">
    <w:name w:val="Character Style 1"/>
    <w:uiPriority w:val="29"/>
    <w:qFormat/>
    <w:rPr>
      <w:rFonts w:ascii="Times New Roman" w:hAnsi="Times New Roman" w:cs="Times New Roman"/>
      <w:sz w:val="14"/>
      <w:szCs w:val="14"/>
    </w:rPr>
  </w:style>
  <w:style w:type="paragraph" w:customStyle="1" w:styleId="sectionhead">
    <w:name w:val="sectionhead"/>
    <w:basedOn w:val="Normal"/>
    <w:uiPriority w:val="29"/>
    <w:qFormat/>
    <w:rPr>
      <w:rFonts w:ascii="Verdana" w:hAnsi="Verdana"/>
      <w:b/>
      <w:bCs/>
      <w:color w:val="2D5C3D"/>
      <w:sz w:val="24"/>
      <w:lang w:val="en-US" w:eastAsia="en-US"/>
    </w:rPr>
  </w:style>
  <w:style w:type="character" w:customStyle="1" w:styleId="EmailStyle401">
    <w:name w:val="EmailStyle401"/>
    <w:uiPriority w:val="29"/>
    <w:qFormat/>
    <w:rPr>
      <w:rFonts w:ascii="Arial" w:hAnsi="Arial" w:cs="Arial"/>
      <w:b w:val="0"/>
      <w:bCs w:val="0"/>
      <w:i w:val="0"/>
      <w:iCs w:val="0"/>
      <w:strike w:val="0"/>
      <w:color w:val="000080"/>
      <w:sz w:val="20"/>
      <w:szCs w:val="20"/>
      <w:u w:val="none"/>
    </w:rPr>
  </w:style>
  <w:style w:type="character" w:customStyle="1" w:styleId="CharacterStyle3">
    <w:name w:val="Character Style 3"/>
    <w:uiPriority w:val="29"/>
    <w:qFormat/>
    <w:rPr>
      <w:rFonts w:ascii="Verdana" w:hAnsi="Verdana" w:cs="Verdana"/>
      <w:sz w:val="12"/>
      <w:szCs w:val="12"/>
    </w:rPr>
  </w:style>
  <w:style w:type="character" w:customStyle="1" w:styleId="CharacterStyle4">
    <w:name w:val="Character Style 4"/>
    <w:uiPriority w:val="29"/>
    <w:qFormat/>
    <w:rPr>
      <w:rFonts w:ascii="Times New Roman" w:hAnsi="Times New Roman" w:cs="Times New Roman"/>
      <w:i/>
      <w:sz w:val="14"/>
      <w:szCs w:val="14"/>
    </w:rPr>
  </w:style>
  <w:style w:type="paragraph" w:customStyle="1" w:styleId="Style1">
    <w:name w:val="Style 1"/>
    <w:basedOn w:val="Normal"/>
    <w:uiPriority w:val="29"/>
    <w:qFormat/>
    <w:pPr>
      <w:widowControl w:val="0"/>
    </w:pPr>
    <w:rPr>
      <w:sz w:val="20"/>
      <w:szCs w:val="20"/>
      <w:lang w:val="en-US" w:eastAsia="en-US"/>
    </w:rPr>
  </w:style>
  <w:style w:type="paragraph" w:customStyle="1" w:styleId="Style15">
    <w:name w:val="Style 15"/>
    <w:basedOn w:val="Normal"/>
    <w:uiPriority w:val="29"/>
    <w:qFormat/>
    <w:pPr>
      <w:widowControl w:val="0"/>
      <w:ind w:left="720"/>
    </w:pPr>
    <w:rPr>
      <w:sz w:val="14"/>
      <w:szCs w:val="14"/>
      <w:lang w:val="en-US" w:eastAsia="en-US"/>
    </w:rPr>
  </w:style>
  <w:style w:type="paragraph" w:customStyle="1" w:styleId="Style6">
    <w:name w:val="Style 6"/>
    <w:basedOn w:val="Normal"/>
    <w:uiPriority w:val="29"/>
    <w:qFormat/>
    <w:pPr>
      <w:widowControl w:val="0"/>
      <w:spacing w:line="264" w:lineRule="auto"/>
      <w:ind w:right="216"/>
      <w:jc w:val="right"/>
    </w:pPr>
    <w:rPr>
      <w:sz w:val="14"/>
      <w:szCs w:val="14"/>
      <w:lang w:val="en-US" w:eastAsia="en-US"/>
    </w:rPr>
  </w:style>
  <w:style w:type="paragraph" w:customStyle="1" w:styleId="Style7">
    <w:name w:val="Style 7"/>
    <w:basedOn w:val="Normal"/>
    <w:uiPriority w:val="29"/>
    <w:qFormat/>
    <w:pPr>
      <w:widowControl w:val="0"/>
      <w:ind w:left="504"/>
    </w:pPr>
    <w:rPr>
      <w:sz w:val="14"/>
      <w:szCs w:val="14"/>
      <w:lang w:val="en-US" w:eastAsia="en-US"/>
    </w:rPr>
  </w:style>
  <w:style w:type="paragraph" w:customStyle="1" w:styleId="Style10">
    <w:name w:val="Style 10"/>
    <w:basedOn w:val="Normal"/>
    <w:uiPriority w:val="29"/>
    <w:qFormat/>
    <w:pPr>
      <w:widowControl w:val="0"/>
      <w:spacing w:before="180"/>
    </w:pPr>
    <w:rPr>
      <w:sz w:val="14"/>
      <w:szCs w:val="14"/>
      <w:lang w:val="en-US" w:eastAsia="en-US"/>
    </w:rPr>
  </w:style>
  <w:style w:type="paragraph" w:customStyle="1" w:styleId="Style12">
    <w:name w:val="Style 12"/>
    <w:basedOn w:val="Normal"/>
    <w:uiPriority w:val="29"/>
    <w:qFormat/>
    <w:pPr>
      <w:widowControl w:val="0"/>
      <w:spacing w:before="36" w:line="360" w:lineRule="auto"/>
    </w:pPr>
    <w:rPr>
      <w:rFonts w:ascii="Verdana" w:hAnsi="Verdana" w:cs="Verdana"/>
      <w:sz w:val="12"/>
      <w:szCs w:val="12"/>
      <w:lang w:val="en-US" w:eastAsia="en-US"/>
    </w:rPr>
  </w:style>
  <w:style w:type="paragraph" w:customStyle="1" w:styleId="Style14">
    <w:name w:val="Style 14"/>
    <w:basedOn w:val="Normal"/>
    <w:uiPriority w:val="29"/>
    <w:qFormat/>
    <w:pPr>
      <w:widowControl w:val="0"/>
      <w:spacing w:before="144"/>
    </w:pPr>
    <w:rPr>
      <w:i/>
      <w:sz w:val="14"/>
      <w:szCs w:val="14"/>
      <w:lang w:val="en-US" w:eastAsia="en-US"/>
    </w:rPr>
  </w:style>
  <w:style w:type="paragraph" w:customStyle="1" w:styleId="Style13">
    <w:name w:val="Style 13"/>
    <w:basedOn w:val="Normal"/>
    <w:uiPriority w:val="29"/>
    <w:qFormat/>
    <w:pPr>
      <w:widowControl w:val="0"/>
      <w:spacing w:before="108"/>
      <w:ind w:left="792" w:hanging="360"/>
    </w:pPr>
    <w:rPr>
      <w:sz w:val="14"/>
      <w:szCs w:val="14"/>
      <w:lang w:val="en-US" w:eastAsia="en-US"/>
    </w:rPr>
  </w:style>
  <w:style w:type="paragraph" w:customStyle="1" w:styleId="Style2">
    <w:name w:val="Style 2"/>
    <w:basedOn w:val="Normal"/>
    <w:uiPriority w:val="29"/>
    <w:qFormat/>
    <w:pPr>
      <w:widowControl w:val="0"/>
      <w:spacing w:before="180"/>
      <w:ind w:left="432" w:right="144" w:hanging="432"/>
    </w:pPr>
    <w:rPr>
      <w:rFonts w:ascii="Arial" w:hAnsi="Arial" w:cs="Arial"/>
      <w:sz w:val="14"/>
      <w:szCs w:val="14"/>
      <w:lang w:val="en-US" w:eastAsia="en-US"/>
    </w:rPr>
  </w:style>
  <w:style w:type="paragraph" w:customStyle="1" w:styleId="Style3">
    <w:name w:val="Style 3"/>
    <w:basedOn w:val="Normal"/>
    <w:uiPriority w:val="29"/>
    <w:qFormat/>
    <w:pPr>
      <w:widowControl w:val="0"/>
    </w:pPr>
    <w:rPr>
      <w:sz w:val="14"/>
      <w:szCs w:val="14"/>
      <w:lang w:val="en-US" w:eastAsia="en-US"/>
    </w:rPr>
  </w:style>
  <w:style w:type="paragraph" w:customStyle="1" w:styleId="Style4">
    <w:name w:val="Style 4"/>
    <w:basedOn w:val="Normal"/>
    <w:uiPriority w:val="29"/>
    <w:qFormat/>
    <w:pPr>
      <w:widowControl w:val="0"/>
      <w:spacing w:before="108" w:line="321" w:lineRule="auto"/>
      <w:ind w:left="1152" w:hanging="360"/>
    </w:pPr>
    <w:rPr>
      <w:rFonts w:ascii="Arial" w:hAnsi="Arial" w:cs="Arial"/>
      <w:sz w:val="14"/>
      <w:szCs w:val="14"/>
      <w:lang w:val="en-US" w:eastAsia="en-US"/>
    </w:rPr>
  </w:style>
  <w:style w:type="paragraph" w:customStyle="1" w:styleId="Style8">
    <w:name w:val="Style 8"/>
    <w:basedOn w:val="Normal"/>
    <w:uiPriority w:val="29"/>
    <w:qFormat/>
    <w:pPr>
      <w:widowControl w:val="0"/>
      <w:spacing w:before="252"/>
      <w:ind w:left="792" w:right="72" w:hanging="360"/>
    </w:pPr>
    <w:rPr>
      <w:rFonts w:ascii="Arial" w:hAnsi="Arial" w:cs="Arial"/>
      <w:sz w:val="14"/>
      <w:szCs w:val="14"/>
      <w:lang w:val="en-US" w:eastAsia="en-US"/>
    </w:rPr>
  </w:style>
  <w:style w:type="paragraph" w:customStyle="1" w:styleId="Style9">
    <w:name w:val="Style 9"/>
    <w:basedOn w:val="Normal"/>
    <w:uiPriority w:val="29"/>
    <w:qFormat/>
    <w:pPr>
      <w:widowControl w:val="0"/>
      <w:spacing w:before="108"/>
      <w:ind w:left="216" w:right="360"/>
    </w:pPr>
    <w:rPr>
      <w:sz w:val="14"/>
      <w:szCs w:val="14"/>
      <w:lang w:val="en-US" w:eastAsia="en-US"/>
    </w:rPr>
  </w:style>
  <w:style w:type="paragraph" w:customStyle="1" w:styleId="Style11">
    <w:name w:val="Style 11"/>
    <w:basedOn w:val="Normal"/>
    <w:uiPriority w:val="29"/>
    <w:qFormat/>
    <w:pPr>
      <w:widowControl w:val="0"/>
      <w:spacing w:before="144"/>
      <w:ind w:left="792" w:right="144"/>
    </w:pPr>
    <w:rPr>
      <w:rFonts w:ascii="Verdana" w:hAnsi="Verdana" w:cs="Verdana"/>
      <w:i/>
      <w:sz w:val="12"/>
      <w:szCs w:val="12"/>
      <w:lang w:val="en-US" w:eastAsia="en-US"/>
    </w:rPr>
  </w:style>
  <w:style w:type="paragraph" w:customStyle="1" w:styleId="Style5">
    <w:name w:val="Style 5"/>
    <w:basedOn w:val="Normal"/>
    <w:uiPriority w:val="29"/>
    <w:qFormat/>
    <w:pPr>
      <w:widowControl w:val="0"/>
      <w:spacing w:before="216"/>
    </w:pPr>
    <w:rPr>
      <w:rFonts w:ascii="Arial" w:hAnsi="Arial" w:cs="Arial"/>
      <w:sz w:val="14"/>
      <w:szCs w:val="14"/>
      <w:lang w:val="en-US" w:eastAsia="en-US"/>
    </w:rPr>
  </w:style>
  <w:style w:type="character" w:customStyle="1" w:styleId="CharacterStyle5">
    <w:name w:val="Character Style 5"/>
    <w:uiPriority w:val="29"/>
    <w:qFormat/>
    <w:rPr>
      <w:rFonts w:ascii="Verdana" w:hAnsi="Verdana" w:cs="Verdana"/>
      <w:i/>
      <w:sz w:val="12"/>
      <w:szCs w:val="12"/>
    </w:rPr>
  </w:style>
  <w:style w:type="paragraph" w:customStyle="1" w:styleId="Default">
    <w:name w:val="Default"/>
    <w:uiPriority w:val="29"/>
    <w:qFormat/>
    <w:pPr>
      <w:autoSpaceDE w:val="0"/>
      <w:autoSpaceDN w:val="0"/>
      <w:adjustRightInd w:val="0"/>
    </w:pPr>
    <w:rPr>
      <w:rFonts w:ascii="CHPHFE+TimesNewRoman,Bold" w:hAnsi="CHPHFE+TimesNewRoman,Bold" w:cs="CHPHFE+TimesNewRoman,Bold"/>
      <w:color w:val="000000"/>
      <w:sz w:val="24"/>
      <w:szCs w:val="24"/>
    </w:rPr>
  </w:style>
  <w:style w:type="paragraph" w:customStyle="1" w:styleId="Body">
    <w:name w:val="Body"/>
    <w:basedOn w:val="Normal"/>
    <w:uiPriority w:val="29"/>
    <w:qFormat/>
    <w:pPr>
      <w:spacing w:after="180"/>
    </w:pPr>
    <w:rPr>
      <w:rFonts w:ascii="Arial" w:hAnsi="Arial"/>
      <w:sz w:val="24"/>
      <w:szCs w:val="20"/>
      <w:lang w:val="en-CA" w:eastAsia="en-US"/>
    </w:rPr>
  </w:style>
  <w:style w:type="numbering" w:customStyle="1" w:styleId="NoList11">
    <w:name w:val="No List11"/>
    <w:next w:val="NoList"/>
    <w:uiPriority w:val="99"/>
    <w:semiHidden/>
  </w:style>
  <w:style w:type="paragraph" w:customStyle="1" w:styleId="Normal15Space">
    <w:name w:val="Normal 1.5 Space"/>
    <w:basedOn w:val="Normal"/>
    <w:next w:val="Normal"/>
    <w:uiPriority w:val="29"/>
    <w:qFormat/>
    <w:pPr>
      <w:autoSpaceDE w:val="0"/>
      <w:autoSpaceDN w:val="0"/>
      <w:adjustRightInd w:val="0"/>
      <w:spacing w:after="360" w:line="360" w:lineRule="auto"/>
    </w:pPr>
    <w:rPr>
      <w:rFonts w:ascii="Times" w:hAnsi="Times"/>
      <w:sz w:val="24"/>
      <w:lang w:val="en-CA" w:eastAsia="en-US"/>
    </w:rPr>
  </w:style>
  <w:style w:type="paragraph" w:customStyle="1" w:styleId="Normal10">
    <w:name w:val="Normal 10"/>
    <w:basedOn w:val="Normal"/>
    <w:uiPriority w:val="29"/>
    <w:qFormat/>
    <w:pPr>
      <w:autoSpaceDE w:val="0"/>
      <w:autoSpaceDN w:val="0"/>
      <w:adjustRightInd w:val="0"/>
      <w:spacing w:after="240"/>
    </w:pPr>
    <w:rPr>
      <w:rFonts w:ascii="Times" w:hAnsi="Times"/>
      <w:sz w:val="20"/>
      <w:lang w:val="en-CA" w:eastAsia="en-US"/>
    </w:rPr>
  </w:style>
  <w:style w:type="paragraph" w:customStyle="1" w:styleId="Normal10NoSpace">
    <w:name w:val="Normal 10 No Space"/>
    <w:basedOn w:val="Normal"/>
    <w:uiPriority w:val="29"/>
    <w:qFormat/>
    <w:pPr>
      <w:autoSpaceDE w:val="0"/>
      <w:autoSpaceDN w:val="0"/>
      <w:adjustRightInd w:val="0"/>
    </w:pPr>
    <w:rPr>
      <w:rFonts w:ascii="Times" w:hAnsi="Times"/>
      <w:sz w:val="20"/>
      <w:lang w:val="en-CA" w:eastAsia="en-US"/>
    </w:rPr>
  </w:style>
  <w:style w:type="paragraph" w:customStyle="1" w:styleId="Normal20Space">
    <w:name w:val="Normal 2.0 Space"/>
    <w:basedOn w:val="Normal"/>
    <w:uiPriority w:val="29"/>
    <w:qFormat/>
    <w:pPr>
      <w:autoSpaceDE w:val="0"/>
      <w:autoSpaceDN w:val="0"/>
      <w:adjustRightInd w:val="0"/>
      <w:spacing w:after="480" w:line="480" w:lineRule="auto"/>
    </w:pPr>
    <w:rPr>
      <w:rFonts w:ascii="Times" w:hAnsi="Times"/>
      <w:sz w:val="24"/>
      <w:lang w:val="en-CA" w:eastAsia="en-US"/>
    </w:rPr>
  </w:style>
  <w:style w:type="paragraph" w:customStyle="1" w:styleId="NormalNoSpace">
    <w:name w:val="Normal No Space"/>
    <w:basedOn w:val="Normal"/>
    <w:uiPriority w:val="29"/>
    <w:qFormat/>
    <w:pPr>
      <w:autoSpaceDE w:val="0"/>
      <w:autoSpaceDN w:val="0"/>
      <w:adjustRightInd w:val="0"/>
    </w:pPr>
    <w:rPr>
      <w:rFonts w:ascii="Times" w:hAnsi="Times"/>
      <w:sz w:val="24"/>
      <w:lang w:val="en-CA" w:eastAsia="en-US"/>
    </w:rPr>
  </w:style>
  <w:style w:type="paragraph" w:customStyle="1" w:styleId="Hanging2">
    <w:name w:val="Hanging 2"/>
    <w:basedOn w:val="Normal"/>
    <w:next w:val="Normal"/>
    <w:uiPriority w:val="29"/>
    <w:qFormat/>
    <w:pPr>
      <w:autoSpaceDE w:val="0"/>
      <w:autoSpaceDN w:val="0"/>
      <w:adjustRightInd w:val="0"/>
      <w:spacing w:after="240"/>
      <w:ind w:left="720"/>
    </w:pPr>
    <w:rPr>
      <w:rFonts w:ascii="Times" w:hAnsi="Times"/>
      <w:sz w:val="24"/>
      <w:lang w:val="en-CA" w:eastAsia="en-US"/>
    </w:rPr>
  </w:style>
  <w:style w:type="paragraph" w:customStyle="1" w:styleId="Hanging3">
    <w:name w:val="Hanging 3"/>
    <w:basedOn w:val="Normal"/>
    <w:next w:val="Normal"/>
    <w:uiPriority w:val="29"/>
    <w:qFormat/>
    <w:pPr>
      <w:autoSpaceDE w:val="0"/>
      <w:autoSpaceDN w:val="0"/>
      <w:adjustRightInd w:val="0"/>
      <w:spacing w:after="240"/>
      <w:ind w:left="1440"/>
    </w:pPr>
    <w:rPr>
      <w:rFonts w:ascii="Times" w:hAnsi="Times"/>
      <w:sz w:val="24"/>
      <w:lang w:val="en-CA" w:eastAsia="en-US"/>
    </w:rPr>
  </w:style>
  <w:style w:type="paragraph" w:customStyle="1" w:styleId="Hanging4">
    <w:name w:val="Hanging 4"/>
    <w:basedOn w:val="Normal"/>
    <w:next w:val="Normal"/>
    <w:uiPriority w:val="29"/>
    <w:qFormat/>
    <w:pPr>
      <w:autoSpaceDE w:val="0"/>
      <w:autoSpaceDN w:val="0"/>
      <w:adjustRightInd w:val="0"/>
      <w:spacing w:after="240"/>
      <w:ind w:left="2160"/>
    </w:pPr>
    <w:rPr>
      <w:rFonts w:ascii="Times" w:hAnsi="Times"/>
      <w:sz w:val="24"/>
      <w:lang w:val="en-CA" w:eastAsia="en-US"/>
    </w:rPr>
  </w:style>
  <w:style w:type="paragraph" w:customStyle="1" w:styleId="Hanging5">
    <w:name w:val="Hanging 5"/>
    <w:basedOn w:val="Normal"/>
    <w:next w:val="Normal"/>
    <w:uiPriority w:val="29"/>
    <w:qFormat/>
    <w:pPr>
      <w:autoSpaceDE w:val="0"/>
      <w:autoSpaceDN w:val="0"/>
      <w:adjustRightInd w:val="0"/>
      <w:spacing w:after="240"/>
      <w:ind w:left="2880"/>
    </w:pPr>
    <w:rPr>
      <w:rFonts w:ascii="Times" w:hAnsi="Times"/>
      <w:sz w:val="24"/>
      <w:lang w:val="en-CA" w:eastAsia="en-US"/>
    </w:rPr>
  </w:style>
  <w:style w:type="paragraph" w:customStyle="1" w:styleId="CommentText1">
    <w:name w:val="Comment Text1"/>
    <w:basedOn w:val="Normal"/>
    <w:next w:val="Normal"/>
    <w:uiPriority w:val="29"/>
    <w:qFormat/>
    <w:pPr>
      <w:autoSpaceDE w:val="0"/>
      <w:autoSpaceDN w:val="0"/>
      <w:adjustRightInd w:val="0"/>
      <w:spacing w:after="240"/>
    </w:pPr>
    <w:rPr>
      <w:rFonts w:ascii="Times" w:hAnsi="Times"/>
      <w:sz w:val="20"/>
      <w:lang w:val="en-CA" w:eastAsia="en-US"/>
    </w:rPr>
  </w:style>
  <w:style w:type="paragraph" w:customStyle="1" w:styleId="BackerAddress">
    <w:name w:val="Backer Address"/>
    <w:basedOn w:val="Normal"/>
    <w:next w:val="Normal"/>
    <w:uiPriority w:val="29"/>
    <w:qFormat/>
    <w:pPr>
      <w:autoSpaceDE w:val="0"/>
      <w:autoSpaceDN w:val="0"/>
      <w:adjustRightInd w:val="0"/>
      <w:spacing w:after="240"/>
      <w:jc w:val="center"/>
    </w:pPr>
    <w:rPr>
      <w:rFonts w:ascii="Times" w:hAnsi="Times"/>
      <w:sz w:val="20"/>
      <w:lang w:val="en-CA" w:eastAsia="en-US"/>
    </w:rPr>
  </w:style>
  <w:style w:type="paragraph" w:customStyle="1" w:styleId="BackerCoName">
    <w:name w:val="Backer Co Name"/>
    <w:basedOn w:val="Normal"/>
    <w:next w:val="Normal"/>
    <w:uiPriority w:val="29"/>
    <w:qFormat/>
    <w:pPr>
      <w:autoSpaceDE w:val="0"/>
      <w:autoSpaceDN w:val="0"/>
      <w:adjustRightInd w:val="0"/>
      <w:spacing w:after="120"/>
      <w:jc w:val="center"/>
    </w:pPr>
    <w:rPr>
      <w:rFonts w:ascii="Times" w:hAnsi="Times"/>
      <w:b/>
      <w:sz w:val="24"/>
      <w:lang w:val="en-CA" w:eastAsia="en-US"/>
    </w:rPr>
  </w:style>
  <w:style w:type="paragraph" w:customStyle="1" w:styleId="BorderBottom">
    <w:name w:val="Border Bottom"/>
    <w:basedOn w:val="Normal"/>
    <w:next w:val="Normal"/>
    <w:uiPriority w:val="29"/>
    <w:qFormat/>
    <w:pPr>
      <w:pBdr>
        <w:bottom w:val="single" w:sz="4" w:space="1" w:color="auto"/>
      </w:pBdr>
      <w:autoSpaceDE w:val="0"/>
      <w:autoSpaceDN w:val="0"/>
      <w:adjustRightInd w:val="0"/>
      <w:spacing w:after="240"/>
    </w:pPr>
    <w:rPr>
      <w:rFonts w:ascii="Times" w:hAnsi="Times"/>
      <w:sz w:val="24"/>
      <w:lang w:val="en-CA" w:eastAsia="en-US"/>
    </w:rPr>
  </w:style>
  <w:style w:type="paragraph" w:customStyle="1" w:styleId="BorderBottomDouble">
    <w:name w:val="Border Bottom Double"/>
    <w:basedOn w:val="Normal"/>
    <w:next w:val="Normal"/>
    <w:uiPriority w:val="29"/>
    <w:qFormat/>
    <w:pPr>
      <w:pBdr>
        <w:bottom w:val="double" w:sz="4" w:space="1" w:color="auto"/>
      </w:pBdr>
      <w:autoSpaceDE w:val="0"/>
      <w:autoSpaceDN w:val="0"/>
      <w:adjustRightInd w:val="0"/>
      <w:spacing w:after="240"/>
    </w:pPr>
    <w:rPr>
      <w:rFonts w:ascii="Times" w:hAnsi="Times"/>
      <w:sz w:val="24"/>
      <w:lang w:val="en-CA" w:eastAsia="en-US"/>
    </w:rPr>
  </w:style>
  <w:style w:type="paragraph" w:customStyle="1" w:styleId="BorderTop">
    <w:name w:val="Border Top"/>
    <w:basedOn w:val="Normal"/>
    <w:next w:val="Normal"/>
    <w:uiPriority w:val="29"/>
    <w:qFormat/>
    <w:pPr>
      <w:pBdr>
        <w:top w:val="single" w:sz="4" w:space="1" w:color="auto"/>
      </w:pBdr>
      <w:autoSpaceDE w:val="0"/>
      <w:autoSpaceDN w:val="0"/>
      <w:adjustRightInd w:val="0"/>
      <w:spacing w:after="240"/>
    </w:pPr>
    <w:rPr>
      <w:rFonts w:ascii="Times" w:hAnsi="Times"/>
      <w:sz w:val="24"/>
      <w:lang w:val="en-CA" w:eastAsia="en-US"/>
    </w:rPr>
  </w:style>
  <w:style w:type="paragraph" w:customStyle="1" w:styleId="Comment">
    <w:name w:val="Comment"/>
    <w:basedOn w:val="Normal"/>
    <w:next w:val="Normal"/>
    <w:uiPriority w:val="29"/>
    <w:qFormat/>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pPr>
    <w:rPr>
      <w:rFonts w:ascii="Times" w:hAnsi="Times"/>
      <w:vanish/>
      <w:sz w:val="24"/>
      <w:lang w:val="en-CA" w:eastAsia="en-US"/>
    </w:rPr>
  </w:style>
  <w:style w:type="paragraph" w:customStyle="1" w:styleId="FinePrint">
    <w:name w:val="Fine Print"/>
    <w:basedOn w:val="Normal"/>
    <w:next w:val="Normal"/>
    <w:uiPriority w:val="29"/>
    <w:qFormat/>
    <w:pPr>
      <w:autoSpaceDE w:val="0"/>
      <w:autoSpaceDN w:val="0"/>
      <w:adjustRightInd w:val="0"/>
      <w:spacing w:after="240"/>
    </w:pPr>
    <w:rPr>
      <w:rFonts w:ascii="Times" w:hAnsi="Times"/>
      <w:sz w:val="16"/>
      <w:lang w:val="en-CA" w:eastAsia="en-US"/>
    </w:rPr>
  </w:style>
  <w:style w:type="paragraph" w:customStyle="1" w:styleId="Hidden">
    <w:name w:val="Hidden"/>
    <w:basedOn w:val="Normal"/>
    <w:next w:val="Normal"/>
    <w:uiPriority w:val="29"/>
    <w:qFormat/>
    <w:pPr>
      <w:autoSpaceDE w:val="0"/>
      <w:autoSpaceDN w:val="0"/>
      <w:adjustRightInd w:val="0"/>
    </w:pPr>
    <w:rPr>
      <w:rFonts w:ascii="Times" w:hAnsi="Times"/>
      <w:vanish/>
      <w:sz w:val="24"/>
      <w:lang w:val="en-CA" w:eastAsia="en-US"/>
    </w:rPr>
  </w:style>
  <w:style w:type="paragraph" w:customStyle="1" w:styleId="NormalSmall">
    <w:name w:val="Normal Small"/>
    <w:basedOn w:val="Normal"/>
    <w:uiPriority w:val="29"/>
    <w:qFormat/>
    <w:pPr>
      <w:widowControl w:val="0"/>
      <w:tabs>
        <w:tab w:val="num" w:pos="2880"/>
        <w:tab w:val="num" w:pos="3600"/>
      </w:tabs>
      <w:autoSpaceDE w:val="0"/>
      <w:autoSpaceDN w:val="0"/>
      <w:adjustRightInd w:val="0"/>
      <w:ind w:left="2880" w:hanging="720"/>
      <w:jc w:val="both"/>
    </w:pPr>
    <w:rPr>
      <w:rFonts w:ascii="CG Times" w:hAnsi="CG Times"/>
      <w:sz w:val="24"/>
      <w:szCs w:val="20"/>
      <w:lang w:val="en-US" w:eastAsia="en-US"/>
    </w:rPr>
  </w:style>
  <w:style w:type="paragraph" w:customStyle="1" w:styleId="Recital">
    <w:name w:val="Recital"/>
    <w:basedOn w:val="Normal"/>
    <w:next w:val="Normal"/>
    <w:uiPriority w:val="28"/>
    <w:qFormat/>
    <w:pPr>
      <w:numPr>
        <w:numId w:val="46"/>
      </w:numPr>
      <w:autoSpaceDE w:val="0"/>
      <w:autoSpaceDN w:val="0"/>
      <w:adjustRightInd w:val="0"/>
      <w:spacing w:after="240"/>
      <w:ind w:hanging="720"/>
    </w:pPr>
    <w:rPr>
      <w:rFonts w:ascii="Times" w:hAnsi="Times"/>
      <w:sz w:val="24"/>
      <w:lang w:val="en-CA" w:eastAsia="en-US"/>
    </w:rPr>
  </w:style>
  <w:style w:type="paragraph" w:customStyle="1" w:styleId="Para1">
    <w:name w:val="Para 1"/>
    <w:basedOn w:val="Normal"/>
    <w:uiPriority w:val="29"/>
    <w:qFormat/>
    <w:pPr>
      <w:tabs>
        <w:tab w:val="num" w:pos="720"/>
      </w:tabs>
      <w:suppressAutoHyphens/>
      <w:autoSpaceDE w:val="0"/>
      <w:autoSpaceDN w:val="0"/>
      <w:adjustRightInd w:val="0"/>
      <w:spacing w:before="240"/>
      <w:ind w:left="720" w:hanging="720"/>
      <w:jc w:val="both"/>
    </w:pPr>
    <w:rPr>
      <w:rFonts w:ascii="CG Times" w:hAnsi="CG Times"/>
      <w:sz w:val="24"/>
      <w:szCs w:val="20"/>
      <w:lang w:val="en-US" w:eastAsia="en-US"/>
    </w:rPr>
  </w:style>
  <w:style w:type="paragraph" w:customStyle="1" w:styleId="Para1sub">
    <w:name w:val="Para 1 sub"/>
    <w:basedOn w:val="Normal"/>
    <w:uiPriority w:val="29"/>
    <w:qFormat/>
    <w:pPr>
      <w:suppressAutoHyphens/>
      <w:autoSpaceDE w:val="0"/>
      <w:autoSpaceDN w:val="0"/>
      <w:adjustRightInd w:val="0"/>
      <w:spacing w:before="240"/>
      <w:ind w:left="720"/>
      <w:jc w:val="both"/>
    </w:pPr>
    <w:rPr>
      <w:rFonts w:ascii="CG Times" w:hAnsi="CG Times"/>
      <w:sz w:val="24"/>
      <w:szCs w:val="20"/>
      <w:lang w:val="en-US" w:eastAsia="en-US"/>
    </w:rPr>
  </w:style>
  <w:style w:type="paragraph" w:customStyle="1" w:styleId="Paraa">
    <w:name w:val="Para a)"/>
    <w:basedOn w:val="Normal"/>
    <w:uiPriority w:val="29"/>
    <w:qFormat/>
    <w:pPr>
      <w:tabs>
        <w:tab w:val="num" w:pos="1440"/>
      </w:tabs>
      <w:suppressAutoHyphens/>
      <w:autoSpaceDE w:val="0"/>
      <w:autoSpaceDN w:val="0"/>
      <w:adjustRightInd w:val="0"/>
      <w:spacing w:before="240"/>
      <w:ind w:left="1440" w:hanging="720"/>
      <w:jc w:val="both"/>
    </w:pPr>
    <w:rPr>
      <w:rFonts w:ascii="CG Times" w:hAnsi="CG Times"/>
      <w:sz w:val="24"/>
      <w:szCs w:val="20"/>
      <w:lang w:val="en-US" w:eastAsia="en-US"/>
    </w:rPr>
  </w:style>
  <w:style w:type="paragraph" w:customStyle="1" w:styleId="Parai">
    <w:name w:val="Para i)"/>
    <w:basedOn w:val="Normal"/>
    <w:uiPriority w:val="29"/>
    <w:qFormat/>
    <w:pPr>
      <w:tabs>
        <w:tab w:val="num" w:pos="2160"/>
      </w:tabs>
      <w:autoSpaceDE w:val="0"/>
      <w:autoSpaceDN w:val="0"/>
      <w:adjustRightInd w:val="0"/>
      <w:spacing w:before="240"/>
      <w:ind w:left="2160" w:hanging="720"/>
      <w:jc w:val="both"/>
    </w:pPr>
    <w:rPr>
      <w:rFonts w:ascii="CG Times" w:hAnsi="CG Times"/>
      <w:sz w:val="24"/>
      <w:szCs w:val="20"/>
      <w:lang w:val="en-US" w:eastAsia="en-US"/>
    </w:rPr>
  </w:style>
  <w:style w:type="paragraph" w:customStyle="1" w:styleId="Paraisub">
    <w:name w:val="Para i sub"/>
    <w:basedOn w:val="Normal"/>
    <w:autoRedefine/>
    <w:uiPriority w:val="29"/>
    <w:qFormat/>
    <w:pPr>
      <w:suppressAutoHyphens/>
      <w:autoSpaceDE w:val="0"/>
      <w:autoSpaceDN w:val="0"/>
      <w:adjustRightInd w:val="0"/>
      <w:spacing w:before="240"/>
      <w:ind w:left="1440"/>
      <w:jc w:val="both"/>
    </w:pPr>
    <w:rPr>
      <w:rFonts w:ascii="CG Times" w:hAnsi="CG Times"/>
      <w:sz w:val="24"/>
      <w:szCs w:val="20"/>
      <w:lang w:val="en-US" w:eastAsia="en-US"/>
    </w:rPr>
  </w:style>
  <w:style w:type="paragraph" w:customStyle="1" w:styleId="DeltaViewTableHeading">
    <w:name w:val="DeltaView Table Heading"/>
    <w:basedOn w:val="Normal"/>
    <w:uiPriority w:val="29"/>
    <w:qFormat/>
    <w:pPr>
      <w:autoSpaceDE w:val="0"/>
      <w:autoSpaceDN w:val="0"/>
      <w:adjustRightInd w:val="0"/>
      <w:spacing w:after="120"/>
    </w:pPr>
    <w:rPr>
      <w:rFonts w:ascii="Arial" w:hAnsi="Arial"/>
      <w:b/>
      <w:sz w:val="24"/>
      <w:lang w:val="en-US" w:eastAsia="en-US"/>
    </w:rPr>
  </w:style>
  <w:style w:type="paragraph" w:customStyle="1" w:styleId="DeltaViewTableBody">
    <w:name w:val="DeltaView Table Body"/>
    <w:basedOn w:val="Normal"/>
    <w:uiPriority w:val="29"/>
    <w:qFormat/>
    <w:pPr>
      <w:autoSpaceDE w:val="0"/>
      <w:autoSpaceDN w:val="0"/>
      <w:adjustRightInd w:val="0"/>
    </w:pPr>
    <w:rPr>
      <w:rFonts w:ascii="Arial" w:hAnsi="Arial"/>
      <w:sz w:val="24"/>
      <w:lang w:val="en-US" w:eastAsia="en-US"/>
    </w:rPr>
  </w:style>
  <w:style w:type="paragraph" w:customStyle="1" w:styleId="DeltaViewAnnounce">
    <w:name w:val="DeltaView Announce"/>
    <w:uiPriority w:val="29"/>
    <w:qFormat/>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Deletion">
    <w:name w:val="DeltaView Deletion"/>
    <w:uiPriority w:val="29"/>
    <w:qFormat/>
    <w:rPr>
      <w:strike/>
      <w:color w:val="FF0000"/>
      <w:spacing w:val="0"/>
    </w:rPr>
  </w:style>
  <w:style w:type="character" w:customStyle="1" w:styleId="DeltaViewMoveSource">
    <w:name w:val="DeltaView Move Source"/>
    <w:uiPriority w:val="29"/>
    <w:qFormat/>
    <w:rPr>
      <w:strike/>
      <w:color w:val="00C000"/>
      <w:spacing w:val="0"/>
    </w:rPr>
  </w:style>
  <w:style w:type="character" w:customStyle="1" w:styleId="DeltaViewMoveDestination">
    <w:name w:val="DeltaView Move Destination"/>
    <w:uiPriority w:val="29"/>
    <w:qFormat/>
    <w:rPr>
      <w:color w:val="00C000"/>
      <w:spacing w:val="0"/>
      <w:u w:val="double"/>
    </w:rPr>
  </w:style>
  <w:style w:type="character" w:customStyle="1" w:styleId="DeltaViewChangeNumber">
    <w:name w:val="DeltaView Change Number"/>
    <w:uiPriority w:val="29"/>
    <w:qFormat/>
    <w:rPr>
      <w:color w:val="000000"/>
      <w:spacing w:val="0"/>
      <w:vertAlign w:val="superscript"/>
    </w:rPr>
  </w:style>
  <w:style w:type="character" w:customStyle="1" w:styleId="DeltaViewDelimiter">
    <w:name w:val="DeltaView Delimiter"/>
    <w:uiPriority w:val="29"/>
    <w:qFormat/>
    <w:rPr>
      <w:spacing w:val="0"/>
    </w:rPr>
  </w:style>
  <w:style w:type="character" w:customStyle="1" w:styleId="DeltaViewFormatChange">
    <w:name w:val="DeltaView Format Change"/>
    <w:uiPriority w:val="29"/>
    <w:qFormat/>
    <w:rPr>
      <w:color w:val="000000"/>
      <w:spacing w:val="0"/>
    </w:rPr>
  </w:style>
  <w:style w:type="character" w:customStyle="1" w:styleId="DeltaViewMovedDeletion">
    <w:name w:val="DeltaView Moved Deletion"/>
    <w:uiPriority w:val="29"/>
    <w:qFormat/>
    <w:rPr>
      <w:strike/>
      <w:color w:val="C08080"/>
      <w:spacing w:val="0"/>
    </w:rPr>
  </w:style>
  <w:style w:type="character" w:customStyle="1" w:styleId="DeltaViewComment">
    <w:name w:val="DeltaView Comment"/>
    <w:uiPriority w:val="29"/>
    <w:qFormat/>
    <w:rPr>
      <w:color w:val="000000"/>
      <w:spacing w:val="0"/>
    </w:rPr>
  </w:style>
  <w:style w:type="character" w:customStyle="1" w:styleId="DeltaViewStyleChangeText">
    <w:name w:val="DeltaView Style Change Text"/>
    <w:uiPriority w:val="29"/>
    <w:qFormat/>
    <w:rPr>
      <w:color w:val="000000"/>
      <w:spacing w:val="0"/>
      <w:u w:val="double"/>
    </w:rPr>
  </w:style>
  <w:style w:type="character" w:customStyle="1" w:styleId="DeltaViewStyleChangeLabel">
    <w:name w:val="DeltaView Style Change Label"/>
    <w:uiPriority w:val="29"/>
    <w:qFormat/>
    <w:rPr>
      <w:color w:val="000000"/>
      <w:spacing w:val="0"/>
    </w:rPr>
  </w:style>
  <w:style w:type="character" w:customStyle="1" w:styleId="DeltaViewInsertedComment">
    <w:name w:val="DeltaView Inserted Comment"/>
    <w:uiPriority w:val="29"/>
    <w:qFormat/>
    <w:rPr>
      <w:color w:val="0000FF"/>
      <w:spacing w:val="0"/>
      <w:u w:val="double"/>
    </w:rPr>
  </w:style>
  <w:style w:type="character" w:customStyle="1" w:styleId="DeltaViewDeletedComment">
    <w:name w:val="DeltaView Deleted Comment"/>
    <w:uiPriority w:val="29"/>
    <w:qFormat/>
    <w:rPr>
      <w:strike/>
      <w:color w:val="FF0000"/>
      <w:spacing w:val="0"/>
    </w:rPr>
  </w:style>
  <w:style w:type="character" w:customStyle="1" w:styleId="st1">
    <w:name w:val="st1"/>
    <w:uiPriority w:val="29"/>
    <w:qFormat/>
  </w:style>
  <w:style w:type="paragraph" w:styleId="Revision">
    <w:name w:val="Revision"/>
    <w:hidden/>
    <w:uiPriority w:val="99"/>
    <w:semiHidden/>
    <w:rPr>
      <w:rFonts w:ascii="Times" w:hAnsi="Times"/>
      <w:sz w:val="24"/>
      <w:szCs w:val="24"/>
      <w:lang w:val="en-CA"/>
    </w:rPr>
  </w:style>
  <w:style w:type="character" w:customStyle="1" w:styleId="apple-converted-space">
    <w:name w:val="apple-converted-space"/>
    <w:uiPriority w:val="2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0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itablebank.ca/fr/mortgage-ra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4AC8D-A311-4BCF-8B17-D4D50A1A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21830</Words>
  <Characters>124431</Characters>
  <Application>Microsoft Office Word</Application>
  <DocSecurity>8</DocSecurity>
  <Lines>1036</Lines>
  <Paragraphs>291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Unknown</vt:lpstr>
    </vt:vector>
  </TitlesOfParts>
  <Company/>
  <LinksUpToDate>false</LinksUpToDate>
  <CharactersWithSpaces>145970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2024-05-29T14:50:00Z</dcterms:created>
  <dcterms:modified xsi:type="dcterms:W3CDTF">2024-05-29T14:50:00Z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gFAACRwgU2+mnxnphYmE1O9VDt38lHvQaMFdyKW93GH21uGA19aHiTSCP5pd0cZ8rvABz33dF83lpb2m
b5YkjqEg9Q+EFcLtl+7iR/K8v/Bo307hMOeoEDUe+K1ryBQpua9i9N026D2L1ddWw5V5vXp4OVSf
MEjuNKb9Fy4cm8c7gQfCNrz6gfZgiCDPZoy2byLXeeYNK9wm35kmZlAIa53etn/P+NQoZf8gfa9i
RdNBSLMWrFbYNcNrm</vt:lpwstr>
  </property>
  <property fmtid="{D5CDD505-2E9C-101B-9397-08002B2CF9AE}" pid="3" name="RESPONSE_SENDER_NAME">
    <vt:lpwstr>sAAA2RgG6J6jCJ3AFC0CyBeA/EWXtNVIKHImr/gvDy3f4v0=</vt:lpwstr>
  </property>
  <property fmtid="{D5CDD505-2E9C-101B-9397-08002B2CF9AE}" pid="4" name="EMAIL_OWNER_ADDRESS">
    <vt:lpwstr>4AAAv2pPQheLA5Vwrjqe9ADz0vYJJJfH3cy+isB9L9q56EIX7+7LdOs05A==</vt:lpwstr>
  </property>
  <property fmtid="{D5CDD505-2E9C-101B-9397-08002B2CF9AE}" pid="5" name="MAIL_MSG_ID2">
    <vt:lpwstr>f+SgHI+H/bNAX53zmtWfbHQEBZ5wef9YCBU5eBNE1IieN6wxPn997KoRL31
bKX4A4fxAUub2lhoDAhge4AOzQ0g/LKhUusDIw==</vt:lpwstr>
  </property>
  <property fmtid="{D5CDD505-2E9C-101B-9397-08002B2CF9AE}" pid="6" name="DocsID">
    <vt:lpwstr/>
  </property>
</Properties>
</file>